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0068" w14:textId="7DA21257" w:rsidR="001C0571" w:rsidRDefault="009A194C">
      <w:r>
        <w:rPr>
          <w:rFonts w:cstheme="minorHAnsi"/>
          <w:b/>
          <w:bCs/>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-561975</wp:posOffset>
            </wp:positionV>
            <wp:extent cx="2296800" cy="1026000"/>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800" cy="1026000"/>
                    </a:xfrm>
                    <a:prstGeom prst="rect">
                      <a:avLst/>
                    </a:prstGeom>
                  </pic:spPr>
                </pic:pic>
              </a:graphicData>
            </a:graphic>
            <wp14:sizeRelH relativeFrom="page">
              <wp14:pctWidth>0</wp14:pctWidth>
            </wp14:sizeRelH>
            <wp14:sizeRelV relativeFrom="page">
              <wp14:pctHeight>0</wp14:pctHeight>
            </wp14:sizeRelV>
          </wp:anchor>
        </w:drawing>
      </w:r>
      <w:r w:rsidR="00C12838">
        <w:t>-1</w:t>
      </w:r>
    </w:p>
    <w:p w14:paraId="104B58D8" w14:textId="77777777" w:rsidR="001C0571" w:rsidRDefault="001C0571"/>
    <w:p w14:paraId="359C1FC0" w14:textId="77777777" w:rsidR="00207F43" w:rsidRDefault="00207F43"/>
    <w:p w14:paraId="417AD4F4" w14:textId="77777777" w:rsidR="00207F43" w:rsidRDefault="00207F43"/>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B7003B" w14:paraId="16D8EFD2" w14:textId="77777777" w:rsidTr="00162B7F">
        <w:trPr>
          <w:cantSplit/>
          <w:jc w:val="center"/>
        </w:trPr>
        <w:tc>
          <w:tcPr>
            <w:tcW w:w="2835" w:type="dxa"/>
            <w:shd w:val="clear" w:color="auto" w:fill="BFBFBF"/>
            <w:vAlign w:val="center"/>
          </w:tcPr>
          <w:p w14:paraId="20486411" w14:textId="77777777" w:rsidR="00162B7F" w:rsidRPr="00D4431F" w:rsidRDefault="009A194C" w:rsidP="00162B7F">
            <w:pPr>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1433A856" w14:textId="77777777" w:rsidR="00162B7F" w:rsidRDefault="009A194C" w:rsidP="00162B7F">
            <w:pPr>
              <w:jc w:val="center"/>
              <w:rPr>
                <w:rFonts w:cstheme="minorHAnsi"/>
                <w:b/>
                <w:bCs/>
              </w:rPr>
            </w:pPr>
            <w:r>
              <w:rPr>
                <w:rFonts w:cstheme="minorHAnsi"/>
                <w:b/>
                <w:bCs/>
              </w:rPr>
              <w:t>Meeting</w:t>
            </w:r>
          </w:p>
        </w:tc>
        <w:tc>
          <w:tcPr>
            <w:tcW w:w="2552" w:type="dxa"/>
            <w:shd w:val="clear" w:color="auto" w:fill="BFBFBF"/>
            <w:vAlign w:val="center"/>
          </w:tcPr>
          <w:p w14:paraId="1CCD9BA6" w14:textId="77777777" w:rsidR="00162B7F" w:rsidRPr="00D4431F" w:rsidRDefault="009A194C" w:rsidP="00162B7F">
            <w:pPr>
              <w:jc w:val="center"/>
              <w:rPr>
                <w:rFonts w:cstheme="minorHAnsi"/>
                <w:b/>
                <w:bCs/>
              </w:rPr>
            </w:pPr>
            <w:r>
              <w:rPr>
                <w:rFonts w:cstheme="minorHAnsi"/>
                <w:b/>
                <w:bCs/>
              </w:rPr>
              <w:t>Date</w:t>
            </w:r>
          </w:p>
        </w:tc>
      </w:tr>
      <w:tr w:rsidR="00B7003B" w14:paraId="4279662B" w14:textId="77777777" w:rsidTr="00162B7F">
        <w:trPr>
          <w:cantSplit/>
          <w:trHeight w:val="942"/>
          <w:jc w:val="center"/>
        </w:trPr>
        <w:tc>
          <w:tcPr>
            <w:tcW w:w="2835" w:type="dxa"/>
            <w:vAlign w:val="center"/>
          </w:tcPr>
          <w:p w14:paraId="0090CD9D" w14:textId="77777777" w:rsidR="00401E80" w:rsidRPr="0022123C" w:rsidRDefault="009A194C" w:rsidP="00401E80">
            <w:pPr>
              <w:jc w:val="center"/>
              <w:rPr>
                <w:rFonts w:ascii="Arial" w:eastAsia="Times New Roman" w:hAnsi="Arial" w:cs="Arial"/>
                <w:color w:val="000000" w:themeColor="text1"/>
                <w:kern w:val="36"/>
                <w:lang w:eastAsia="en-GB"/>
              </w:rPr>
            </w:pPr>
            <w:r w:rsidRPr="0022123C">
              <w:rPr>
                <w:rFonts w:ascii="Arial" w:eastAsia="Times New Roman" w:hAnsi="Arial" w:cs="Arial"/>
                <w:color w:val="000000" w:themeColor="text1"/>
                <w:kern w:val="36"/>
                <w:lang w:eastAsia="en-GB"/>
              </w:rPr>
              <w:fldChar w:fldCharType="begin"/>
            </w:r>
            <w:r w:rsidRPr="0022123C">
              <w:rPr>
                <w:rFonts w:ascii="Arial" w:eastAsia="Times New Roman" w:hAnsi="Arial" w:cs="Arial"/>
                <w:color w:val="000000" w:themeColor="text1"/>
                <w:kern w:val="36"/>
                <w:lang w:eastAsia="en-GB"/>
              </w:rPr>
              <w:instrText xml:space="preserve"> DOCPROPERTY  LeadDirector  \* MERGEFORMAT </w:instrText>
            </w:r>
            <w:r w:rsidRPr="0022123C">
              <w:rPr>
                <w:rFonts w:ascii="Arial" w:eastAsia="Times New Roman" w:hAnsi="Arial" w:cs="Arial"/>
                <w:color w:val="000000" w:themeColor="text1"/>
                <w:kern w:val="36"/>
                <w:lang w:eastAsia="en-GB"/>
              </w:rPr>
              <w:fldChar w:fldCharType="separate"/>
            </w:r>
            <w:r w:rsidRPr="0022123C">
              <w:rPr>
                <w:rFonts w:ascii="Arial" w:eastAsia="Times New Roman" w:hAnsi="Arial" w:cs="Arial"/>
                <w:color w:val="000000" w:themeColor="text1"/>
                <w:kern w:val="36"/>
                <w:lang w:eastAsia="en-GB"/>
              </w:rPr>
              <w:t>Director of Finance and Section 151 Officer</w:t>
            </w:r>
            <w:r w:rsidRPr="0022123C">
              <w:rPr>
                <w:rFonts w:ascii="Arial" w:eastAsia="Times New Roman" w:hAnsi="Arial" w:cs="Arial"/>
                <w:color w:val="000000" w:themeColor="text1"/>
                <w:kern w:val="36"/>
                <w:lang w:eastAsia="en-GB"/>
              </w:rPr>
              <w:fldChar w:fldCharType="end"/>
            </w:r>
          </w:p>
          <w:p w14:paraId="74A03CE1" w14:textId="43B72A0D" w:rsidR="005A6B14" w:rsidRPr="00527E3F" w:rsidRDefault="009A194C" w:rsidP="00401E80">
            <w:pPr>
              <w:jc w:val="center"/>
              <w:rPr>
                <w:highlight w:val="yellow"/>
              </w:rPr>
            </w:pPr>
            <w:r w:rsidRPr="0022123C">
              <w:rPr>
                <w:rFonts w:ascii="Arial" w:eastAsia="Times New Roman" w:hAnsi="Arial" w:cs="Arial"/>
                <w:color w:val="000000" w:themeColor="text1"/>
                <w:kern w:val="36"/>
                <w:lang w:eastAsia="en-GB"/>
              </w:rPr>
              <w:t xml:space="preserve">(Introduced by </w:t>
            </w:r>
            <w:r w:rsidRPr="0022123C">
              <w:rPr>
                <w:rFonts w:ascii="Arial" w:eastAsia="Times New Roman" w:hAnsi="Arial" w:cs="Arial"/>
                <w:color w:val="000000" w:themeColor="text1"/>
                <w:kern w:val="36"/>
                <w:lang w:eastAsia="en-GB"/>
              </w:rPr>
              <w:fldChar w:fldCharType="begin"/>
            </w:r>
            <w:r w:rsidRPr="0022123C">
              <w:rPr>
                <w:rFonts w:ascii="Arial" w:eastAsia="Times New Roman" w:hAnsi="Arial" w:cs="Arial"/>
                <w:color w:val="000000" w:themeColor="text1"/>
                <w:kern w:val="36"/>
                <w:lang w:eastAsia="en-GB"/>
              </w:rPr>
              <w:instrText xml:space="preserve"> DOCPROPERTY  LeadMember  \* MERGEFORMAT </w:instrText>
            </w:r>
            <w:r w:rsidRPr="0022123C">
              <w:rPr>
                <w:rFonts w:ascii="Arial" w:eastAsia="Times New Roman" w:hAnsi="Arial" w:cs="Arial"/>
                <w:color w:val="000000" w:themeColor="text1"/>
                <w:kern w:val="36"/>
                <w:lang w:eastAsia="en-GB"/>
              </w:rPr>
              <w:fldChar w:fldCharType="separate"/>
            </w:r>
            <w:r w:rsidRPr="0022123C">
              <w:rPr>
                <w:rFonts w:ascii="Arial" w:eastAsia="Times New Roman" w:hAnsi="Arial" w:cs="Arial"/>
                <w:color w:val="000000" w:themeColor="text1"/>
                <w:kern w:val="36"/>
                <w:lang w:eastAsia="en-GB"/>
              </w:rPr>
              <w:t>Cabinet Member (Finance, Assets and Public Protection)</w:t>
            </w:r>
            <w:r w:rsidRPr="0022123C">
              <w:rPr>
                <w:rFonts w:ascii="Arial" w:eastAsia="Times New Roman" w:hAnsi="Arial" w:cs="Arial"/>
                <w:color w:val="000000" w:themeColor="text1"/>
                <w:kern w:val="36"/>
                <w:lang w:eastAsia="en-GB"/>
              </w:rPr>
              <w:fldChar w:fldCharType="end"/>
            </w:r>
          </w:p>
        </w:tc>
        <w:tc>
          <w:tcPr>
            <w:tcW w:w="4678" w:type="dxa"/>
            <w:vAlign w:val="center"/>
          </w:tcPr>
          <w:p w14:paraId="09D3E2FF" w14:textId="11DF953E" w:rsidR="009A194C" w:rsidRDefault="009A194C" w:rsidP="00E93C26">
            <w:pPr>
              <w:spacing w:after="120"/>
              <w:jc w:val="center"/>
              <w:rPr>
                <w:rFonts w:cstheme="minorHAnsi"/>
              </w:rPr>
            </w:pPr>
            <w:r>
              <w:rPr>
                <w:rFonts w:cstheme="minorHAnsi"/>
              </w:rPr>
              <w:t>Corporate, Performance and Budget Scrutiny Committee</w:t>
            </w:r>
          </w:p>
          <w:p w14:paraId="51797C10" w14:textId="77777777" w:rsidR="009A194C" w:rsidRDefault="009A194C" w:rsidP="00E93C26">
            <w:pPr>
              <w:spacing w:after="120"/>
              <w:jc w:val="center"/>
              <w:rPr>
                <w:rFonts w:cstheme="minorHAnsi"/>
              </w:rPr>
            </w:pPr>
          </w:p>
          <w:p w14:paraId="1EF6A8EA" w14:textId="20B817E5" w:rsidR="0022123C" w:rsidRPr="00527E3F" w:rsidRDefault="009A194C" w:rsidP="00E93C26">
            <w:pPr>
              <w:spacing w:after="120"/>
              <w:jc w:val="center"/>
              <w:rPr>
                <w:rFonts w:cstheme="minorHAnsi"/>
                <w:highlight w:val="yellow"/>
              </w:rPr>
            </w:pPr>
            <w:r w:rsidRPr="0022123C">
              <w:rPr>
                <w:rFonts w:cstheme="minorHAnsi"/>
              </w:rPr>
              <w:t>Cabinet</w:t>
            </w:r>
          </w:p>
        </w:tc>
        <w:tc>
          <w:tcPr>
            <w:tcW w:w="2552" w:type="dxa"/>
            <w:vAlign w:val="center"/>
          </w:tcPr>
          <w:p w14:paraId="7A3135D5" w14:textId="1A6C5474" w:rsidR="009A194C" w:rsidRDefault="009A194C" w:rsidP="008C6DA9">
            <w:pPr>
              <w:spacing w:after="120"/>
              <w:jc w:val="center"/>
              <w:rPr>
                <w:rFonts w:cstheme="minorHAnsi"/>
              </w:rPr>
            </w:pPr>
            <w:r>
              <w:rPr>
                <w:rFonts w:cstheme="minorHAnsi"/>
              </w:rPr>
              <w:t>20/02/2024</w:t>
            </w:r>
          </w:p>
          <w:p w14:paraId="74D804C6" w14:textId="77777777" w:rsidR="009A194C" w:rsidRDefault="009A194C" w:rsidP="008C6DA9">
            <w:pPr>
              <w:spacing w:after="120"/>
              <w:jc w:val="center"/>
              <w:rPr>
                <w:rFonts w:cstheme="minorHAnsi"/>
              </w:rPr>
            </w:pPr>
          </w:p>
          <w:p w14:paraId="640582D7" w14:textId="4CEB2ADB" w:rsidR="00C944CF" w:rsidRPr="00527E3F" w:rsidRDefault="009A194C" w:rsidP="008C6DA9">
            <w:pPr>
              <w:spacing w:after="120"/>
              <w:jc w:val="center"/>
              <w:rPr>
                <w:rFonts w:cstheme="minorHAnsi"/>
                <w:highlight w:val="yellow"/>
              </w:rPr>
            </w:pPr>
            <w:r w:rsidRPr="00C944CF">
              <w:rPr>
                <w:rFonts w:cstheme="minorHAnsi"/>
              </w:rPr>
              <w:t>21/02/2024</w:t>
            </w:r>
          </w:p>
        </w:tc>
      </w:tr>
    </w:tbl>
    <w:p w14:paraId="46516752" w14:textId="77777777" w:rsidR="00162B7F" w:rsidRPr="00527E3F" w:rsidRDefault="00162B7F" w:rsidP="00162B7F">
      <w:pPr>
        <w:rPr>
          <w:highlight w:val="yellow"/>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B7003B" w14:paraId="6A10206A" w14:textId="77777777" w:rsidTr="00826DFA">
        <w:trPr>
          <w:trHeight w:val="567"/>
          <w:jc w:val="center"/>
        </w:trPr>
        <w:tc>
          <w:tcPr>
            <w:tcW w:w="5382" w:type="dxa"/>
            <w:shd w:val="clear" w:color="auto" w:fill="auto"/>
            <w:vAlign w:val="center"/>
          </w:tcPr>
          <w:p w14:paraId="3BF59D9D" w14:textId="77777777" w:rsidR="00162B7F" w:rsidRPr="00527E3F" w:rsidRDefault="009A194C" w:rsidP="00162B7F">
            <w:pPr>
              <w:rPr>
                <w:rFonts w:eastAsia="Times New Roman" w:cstheme="minorHAnsi"/>
                <w:bCs/>
                <w:color w:val="000000" w:themeColor="text1"/>
                <w:kern w:val="36"/>
                <w:lang w:eastAsia="en-GB"/>
              </w:rPr>
            </w:pPr>
            <w:r w:rsidRPr="00527E3F">
              <w:rPr>
                <w:rFonts w:eastAsia="Times New Roman" w:cstheme="minorHAnsi"/>
                <w:bCs/>
                <w:color w:val="000000" w:themeColor="text1"/>
                <w:kern w:val="36"/>
                <w:lang w:eastAsia="en-GB"/>
              </w:rPr>
              <w:t>Is this report confidential?</w:t>
            </w:r>
          </w:p>
        </w:tc>
        <w:tc>
          <w:tcPr>
            <w:tcW w:w="4683" w:type="dxa"/>
            <w:shd w:val="clear" w:color="auto" w:fill="auto"/>
            <w:vAlign w:val="center"/>
          </w:tcPr>
          <w:p w14:paraId="58AC6E4B" w14:textId="77777777" w:rsidR="00162B7F" w:rsidRPr="00527E3F" w:rsidRDefault="009A194C" w:rsidP="00162B7F">
            <w:pPr>
              <w:rPr>
                <w:rFonts w:eastAsia="Times New Roman" w:cstheme="minorHAnsi"/>
                <w:bCs/>
                <w:color w:val="000000" w:themeColor="text1"/>
                <w:kern w:val="36"/>
                <w:lang w:eastAsia="en-GB"/>
              </w:rPr>
            </w:pPr>
            <w:r w:rsidRPr="00527E3F">
              <w:rPr>
                <w:rFonts w:eastAsia="Times New Roman" w:cstheme="minorHAnsi"/>
                <w:bCs/>
                <w:color w:val="000000" w:themeColor="text1"/>
                <w:kern w:val="36"/>
                <w:lang w:eastAsia="en-GB"/>
              </w:rPr>
              <w:t xml:space="preserve">No </w:t>
            </w:r>
          </w:p>
        </w:tc>
      </w:tr>
    </w:tbl>
    <w:p w14:paraId="07B8754D" w14:textId="77777777" w:rsidR="00162B7F" w:rsidRPr="00527E3F" w:rsidRDefault="00162B7F" w:rsidP="00162B7F"/>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B7003B" w14:paraId="188BE4DD" w14:textId="77777777" w:rsidTr="00826DFA">
        <w:trPr>
          <w:trHeight w:val="567"/>
          <w:jc w:val="center"/>
        </w:trPr>
        <w:tc>
          <w:tcPr>
            <w:tcW w:w="5382" w:type="dxa"/>
            <w:shd w:val="clear" w:color="auto" w:fill="auto"/>
            <w:vAlign w:val="center"/>
          </w:tcPr>
          <w:p w14:paraId="4A78C8F0" w14:textId="77777777" w:rsidR="00162B7F" w:rsidRPr="00527E3F" w:rsidRDefault="009A194C" w:rsidP="00162B7F">
            <w:pPr>
              <w:rPr>
                <w:rFonts w:eastAsia="Times New Roman" w:cstheme="minorHAnsi"/>
                <w:bCs/>
                <w:color w:val="000000" w:themeColor="text1"/>
                <w:kern w:val="36"/>
                <w:lang w:eastAsia="en-GB"/>
              </w:rPr>
            </w:pPr>
            <w:r w:rsidRPr="00527E3F">
              <w:rPr>
                <w:rFonts w:eastAsia="Times New Roman" w:cstheme="minorHAnsi"/>
                <w:bCs/>
                <w:kern w:val="36"/>
                <w:lang w:eastAsia="en-GB"/>
              </w:rPr>
              <w:t>Is this decision key?</w:t>
            </w:r>
          </w:p>
        </w:tc>
        <w:tc>
          <w:tcPr>
            <w:tcW w:w="4687" w:type="dxa"/>
            <w:shd w:val="clear" w:color="auto" w:fill="auto"/>
            <w:vAlign w:val="center"/>
          </w:tcPr>
          <w:p w14:paraId="16C18159" w14:textId="5F46B083" w:rsidR="00162B7F" w:rsidRPr="00527E3F" w:rsidRDefault="009A194C" w:rsidP="00162B7F">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49D7A83C" w14:textId="77777777" w:rsidR="00162B7F" w:rsidRPr="00527E3F" w:rsidRDefault="00162B7F" w:rsidP="00162B7F"/>
    <w:p w14:paraId="7701125F" w14:textId="77777777" w:rsidR="00826DFA" w:rsidRPr="00527E3F" w:rsidRDefault="00826DFA" w:rsidP="00162B7F"/>
    <w:p w14:paraId="7F2ACD87" w14:textId="40902198" w:rsidR="00162B7F" w:rsidRPr="00527E3F" w:rsidRDefault="009A194C" w:rsidP="00052DF7">
      <w:pPr>
        <w:pStyle w:val="Title"/>
        <w:rPr>
          <w:u w:val="none"/>
        </w:rPr>
      </w:pPr>
      <w:r>
        <w:rPr>
          <w:u w:val="none"/>
        </w:rPr>
        <w:t>202</w:t>
      </w:r>
      <w:r w:rsidR="00B77D54">
        <w:rPr>
          <w:u w:val="none"/>
        </w:rPr>
        <w:t>3</w:t>
      </w:r>
      <w:r>
        <w:rPr>
          <w:u w:val="none"/>
        </w:rPr>
        <w:t>/2</w:t>
      </w:r>
      <w:r w:rsidR="00B77D54">
        <w:rPr>
          <w:u w:val="none"/>
        </w:rPr>
        <w:t>4</w:t>
      </w:r>
      <w:r>
        <w:rPr>
          <w:u w:val="none"/>
        </w:rPr>
        <w:t xml:space="preserve"> Capital Programme and Balance Sheet Monitoring Report position </w:t>
      </w:r>
      <w:r w:rsidR="001E1BE5">
        <w:rPr>
          <w:u w:val="none"/>
        </w:rPr>
        <w:t xml:space="preserve">as </w:t>
      </w:r>
      <w:bookmarkStart w:id="1" w:name="_Int_yUUcIKye"/>
      <w:proofErr w:type="gramStart"/>
      <w:r w:rsidR="003C2E1C">
        <w:rPr>
          <w:u w:val="none"/>
        </w:rPr>
        <w:t>at</w:t>
      </w:r>
      <w:bookmarkEnd w:id="1"/>
      <w:proofErr w:type="gramEnd"/>
      <w:r w:rsidR="003C2E1C">
        <w:rPr>
          <w:u w:val="none"/>
        </w:rPr>
        <w:t xml:space="preserve"> 3</w:t>
      </w:r>
      <w:r w:rsidR="00527E3F">
        <w:rPr>
          <w:u w:val="none"/>
        </w:rPr>
        <w:t>1</w:t>
      </w:r>
      <w:r w:rsidR="00527E3F" w:rsidRPr="6C003625">
        <w:rPr>
          <w:u w:val="none"/>
          <w:vertAlign w:val="superscript"/>
        </w:rPr>
        <w:t>st</w:t>
      </w:r>
      <w:r w:rsidR="00527E3F">
        <w:rPr>
          <w:u w:val="none"/>
        </w:rPr>
        <w:t xml:space="preserve"> December 2023</w:t>
      </w:r>
    </w:p>
    <w:p w14:paraId="281BC089" w14:textId="77777777" w:rsidR="00162B7F" w:rsidRPr="0017378E" w:rsidRDefault="009A194C" w:rsidP="00207F43">
      <w:pPr>
        <w:pStyle w:val="Heading2"/>
      </w:pPr>
      <w:r w:rsidRPr="0017378E">
        <w:t>Purpose of the Report</w:t>
      </w:r>
    </w:p>
    <w:p w14:paraId="22C74B48" w14:textId="2A205620" w:rsidR="00162B7F" w:rsidRPr="0017378E" w:rsidRDefault="009A194C" w:rsidP="6C003625">
      <w:pPr>
        <w:numPr>
          <w:ilvl w:val="0"/>
          <w:numId w:val="8"/>
        </w:numPr>
        <w:jc w:val="both"/>
      </w:pPr>
      <w:r w:rsidRPr="6C003625">
        <w:t xml:space="preserve">This report outlines the financial position of the Council in respect of the capital programme </w:t>
      </w:r>
      <w:bookmarkStart w:id="2" w:name="_Int_ldMrudPE"/>
      <w:proofErr w:type="gramStart"/>
      <w:r w:rsidRPr="6C003625">
        <w:t>at</w:t>
      </w:r>
      <w:bookmarkEnd w:id="2"/>
      <w:proofErr w:type="gramEnd"/>
      <w:r w:rsidRPr="6C003625">
        <w:t xml:space="preserve"> </w:t>
      </w:r>
      <w:r w:rsidR="00D14627" w:rsidRPr="6C003625">
        <w:t>3</w:t>
      </w:r>
      <w:r w:rsidR="0017378E" w:rsidRPr="6C003625">
        <w:t>1</w:t>
      </w:r>
      <w:r w:rsidR="0017378E" w:rsidRPr="6C003625">
        <w:rPr>
          <w:vertAlign w:val="superscript"/>
        </w:rPr>
        <w:t>st</w:t>
      </w:r>
      <w:r w:rsidR="0017378E" w:rsidRPr="6C003625">
        <w:t xml:space="preserve"> December</w:t>
      </w:r>
      <w:r w:rsidR="00D14627" w:rsidRPr="6C003625">
        <w:t xml:space="preserve"> 202</w:t>
      </w:r>
      <w:r w:rsidR="007640DA" w:rsidRPr="6C003625">
        <w:t>3</w:t>
      </w:r>
      <w:r w:rsidRPr="6C003625">
        <w:t xml:space="preserve">, highlighting key issues and explaining key variances, and provides an overview of various elements of the Council’s Balance Sheet as </w:t>
      </w:r>
      <w:bookmarkStart w:id="3" w:name="_Int_nyGp2TWS"/>
      <w:r w:rsidRPr="6C003625">
        <w:t>at</w:t>
      </w:r>
      <w:bookmarkEnd w:id="3"/>
      <w:r w:rsidRPr="6C003625">
        <w:t xml:space="preserve"> </w:t>
      </w:r>
      <w:r w:rsidR="0017378E" w:rsidRPr="6C003625">
        <w:t>31</w:t>
      </w:r>
      <w:r w:rsidR="0017378E" w:rsidRPr="6C003625">
        <w:rPr>
          <w:vertAlign w:val="superscript"/>
        </w:rPr>
        <w:t>st</w:t>
      </w:r>
      <w:r w:rsidR="0017378E" w:rsidRPr="6C003625">
        <w:t xml:space="preserve"> December</w:t>
      </w:r>
      <w:r w:rsidR="00D14627" w:rsidRPr="6C003625">
        <w:t xml:space="preserve"> 202</w:t>
      </w:r>
      <w:r w:rsidR="007640DA" w:rsidRPr="6C003625">
        <w:t>3</w:t>
      </w:r>
      <w:r w:rsidR="00D14627" w:rsidRPr="6C003625">
        <w:t>.</w:t>
      </w:r>
    </w:p>
    <w:p w14:paraId="529FC3F9" w14:textId="77777777" w:rsidR="00826DFA" w:rsidRPr="0017378E" w:rsidRDefault="00826DFA" w:rsidP="00162B7F">
      <w:pPr>
        <w:jc w:val="both"/>
        <w:rPr>
          <w:rFonts w:cstheme="minorHAnsi"/>
          <w:bCs/>
        </w:rPr>
      </w:pPr>
    </w:p>
    <w:p w14:paraId="562E17D9" w14:textId="77777777" w:rsidR="00162B7F" w:rsidRPr="00C83909" w:rsidRDefault="009A194C" w:rsidP="00162B7F">
      <w:pPr>
        <w:pStyle w:val="Heading2"/>
      </w:pPr>
      <w:r w:rsidRPr="00C83909">
        <w:t>Recommendations to Cabinet</w:t>
      </w:r>
    </w:p>
    <w:p w14:paraId="4155CB5B" w14:textId="28FE6372" w:rsidR="00162B7F" w:rsidRPr="00C83909" w:rsidRDefault="009A194C" w:rsidP="6C003625">
      <w:pPr>
        <w:numPr>
          <w:ilvl w:val="0"/>
          <w:numId w:val="8"/>
        </w:numPr>
        <w:jc w:val="both"/>
      </w:pPr>
      <w:r w:rsidRPr="6C003625">
        <w:t xml:space="preserve">To approve the revised capital programme as attached at </w:t>
      </w:r>
      <w:r w:rsidRPr="6C003625">
        <w:rPr>
          <w:b/>
          <w:bCs/>
        </w:rPr>
        <w:t>Appendix A</w:t>
      </w:r>
      <w:r w:rsidR="7D08E29A" w:rsidRPr="6C003625">
        <w:rPr>
          <w:b/>
          <w:bCs/>
        </w:rPr>
        <w:t>,</w:t>
      </w:r>
      <w:r w:rsidRPr="6C003625">
        <w:t xml:space="preserve"> which includes approved amendments to the programme, detailed at point 1</w:t>
      </w:r>
      <w:r w:rsidR="00D72BC8" w:rsidRPr="6C003625">
        <w:t>2</w:t>
      </w:r>
      <w:r w:rsidRPr="6C003625">
        <w:t xml:space="preserve"> of this report, since the last Capital Monitoring report was approved by Cabinet in </w:t>
      </w:r>
      <w:r w:rsidR="00C83909" w:rsidRPr="6C003625">
        <w:t>November</w:t>
      </w:r>
      <w:r w:rsidR="00430A35" w:rsidRPr="6C003625">
        <w:t xml:space="preserve"> </w:t>
      </w:r>
      <w:proofErr w:type="gramStart"/>
      <w:r w:rsidR="00430A35" w:rsidRPr="6C003625">
        <w:t>2023;</w:t>
      </w:r>
      <w:proofErr w:type="gramEnd"/>
    </w:p>
    <w:p w14:paraId="13672EA3" w14:textId="77777777" w:rsidR="00162B7F" w:rsidRPr="00C83909" w:rsidRDefault="00162B7F" w:rsidP="00162B7F">
      <w:pPr>
        <w:ind w:left="360"/>
        <w:jc w:val="both"/>
        <w:rPr>
          <w:rFonts w:cstheme="minorHAnsi"/>
          <w:bCs/>
          <w:iCs/>
        </w:rPr>
      </w:pPr>
    </w:p>
    <w:p w14:paraId="7874EF1D" w14:textId="44CF1E0B" w:rsidR="00162B7F" w:rsidRPr="00C83909" w:rsidRDefault="009A194C" w:rsidP="00162B7F">
      <w:pPr>
        <w:numPr>
          <w:ilvl w:val="0"/>
          <w:numId w:val="8"/>
        </w:numPr>
        <w:jc w:val="both"/>
        <w:rPr>
          <w:rFonts w:cstheme="minorHAnsi"/>
          <w:bCs/>
          <w:iCs/>
        </w:rPr>
      </w:pPr>
      <w:r w:rsidRPr="00C83909">
        <w:rPr>
          <w:rFonts w:cstheme="minorHAnsi"/>
          <w:bCs/>
          <w:iCs/>
        </w:rPr>
        <w:t xml:space="preserve">To note the variations to the programme, (which are detailed, by scheme, at </w:t>
      </w:r>
      <w:r w:rsidRPr="00C83909">
        <w:rPr>
          <w:rFonts w:cstheme="minorHAnsi"/>
          <w:b/>
          <w:bCs/>
          <w:iCs/>
        </w:rPr>
        <w:t xml:space="preserve">Appendix B </w:t>
      </w:r>
      <w:r w:rsidRPr="00C83909">
        <w:rPr>
          <w:rFonts w:cstheme="minorHAnsi"/>
          <w:bCs/>
        </w:rPr>
        <w:t>and referenced within the body of the report</w:t>
      </w:r>
      <w:proofErr w:type="gramStart"/>
      <w:r w:rsidRPr="00C83909">
        <w:rPr>
          <w:rFonts w:cstheme="minorHAnsi"/>
          <w:bCs/>
        </w:rPr>
        <w:t>)</w:t>
      </w:r>
      <w:r w:rsidR="00430A35" w:rsidRPr="00C83909">
        <w:rPr>
          <w:rFonts w:cstheme="minorHAnsi"/>
          <w:bCs/>
        </w:rPr>
        <w:t>;</w:t>
      </w:r>
      <w:proofErr w:type="gramEnd"/>
    </w:p>
    <w:p w14:paraId="39062BD0" w14:textId="77777777" w:rsidR="00162B7F" w:rsidRPr="00C83909" w:rsidRDefault="00162B7F" w:rsidP="00162B7F">
      <w:pPr>
        <w:jc w:val="both"/>
        <w:rPr>
          <w:rFonts w:cstheme="minorHAnsi"/>
          <w:bCs/>
          <w:iCs/>
        </w:rPr>
      </w:pPr>
    </w:p>
    <w:p w14:paraId="3CCBA334" w14:textId="04F8D228" w:rsidR="00162B7F" w:rsidRPr="00C83909" w:rsidRDefault="009A194C" w:rsidP="6C003625">
      <w:pPr>
        <w:numPr>
          <w:ilvl w:val="0"/>
          <w:numId w:val="8"/>
        </w:numPr>
        <w:jc w:val="both"/>
      </w:pPr>
      <w:r w:rsidRPr="6C003625">
        <w:t>To note the position in the Balance Sheet Monitoring section of the report in respect of cash, investment and loan balances</w:t>
      </w:r>
      <w:r w:rsidR="68A44FD9" w:rsidRPr="6C003625">
        <w:t>,</w:t>
      </w:r>
      <w:r w:rsidR="00896313" w:rsidRPr="6C003625">
        <w:t xml:space="preserve"> </w:t>
      </w:r>
      <w:r w:rsidRPr="6C003625">
        <w:t xml:space="preserve">and debtors as </w:t>
      </w:r>
      <w:bookmarkStart w:id="4" w:name="_Int_akRe5qPC"/>
      <w:proofErr w:type="gramStart"/>
      <w:r w:rsidRPr="6C003625">
        <w:t>at</w:t>
      </w:r>
      <w:bookmarkEnd w:id="4"/>
      <w:proofErr w:type="gramEnd"/>
      <w:r w:rsidRPr="6C003625">
        <w:t xml:space="preserve"> </w:t>
      </w:r>
      <w:r w:rsidR="00D14627" w:rsidRPr="6C003625">
        <w:t>3</w:t>
      </w:r>
      <w:r w:rsidR="00C83909" w:rsidRPr="6C003625">
        <w:t>1</w:t>
      </w:r>
      <w:r w:rsidR="00C83909" w:rsidRPr="6C003625">
        <w:rPr>
          <w:vertAlign w:val="superscript"/>
        </w:rPr>
        <w:t>st</w:t>
      </w:r>
      <w:r w:rsidR="00C83909" w:rsidRPr="6C003625">
        <w:t xml:space="preserve"> December</w:t>
      </w:r>
      <w:r w:rsidR="00D14627" w:rsidRPr="6C003625">
        <w:t xml:space="preserve"> 202</w:t>
      </w:r>
      <w:r w:rsidR="00430A35" w:rsidRPr="6C003625">
        <w:t>3;</w:t>
      </w:r>
    </w:p>
    <w:p w14:paraId="6B40D728" w14:textId="77777777" w:rsidR="00162B7F" w:rsidRPr="00527E3F" w:rsidRDefault="00162B7F" w:rsidP="00162B7F">
      <w:pPr>
        <w:jc w:val="both"/>
        <w:rPr>
          <w:rFonts w:cstheme="minorHAnsi"/>
          <w:bCs/>
          <w:iCs/>
          <w:highlight w:val="yellow"/>
        </w:rPr>
      </w:pPr>
    </w:p>
    <w:p w14:paraId="3EB7E671" w14:textId="77777777" w:rsidR="00162B7F" w:rsidRPr="00C83909" w:rsidRDefault="009A194C" w:rsidP="00162B7F">
      <w:pPr>
        <w:pStyle w:val="Heading2"/>
        <w:rPr>
          <w:sz w:val="8"/>
        </w:rPr>
      </w:pPr>
      <w:r w:rsidRPr="00C83909">
        <w:t>Reasons for Recommendations</w:t>
      </w:r>
    </w:p>
    <w:p w14:paraId="301061C1" w14:textId="77777777" w:rsidR="00162B7F" w:rsidRPr="00C83909" w:rsidRDefault="009A194C" w:rsidP="00162B7F">
      <w:pPr>
        <w:numPr>
          <w:ilvl w:val="0"/>
          <w:numId w:val="8"/>
        </w:numPr>
        <w:jc w:val="both"/>
        <w:rPr>
          <w:rFonts w:cstheme="minorHAnsi"/>
          <w:bCs/>
          <w:iCs/>
        </w:rPr>
      </w:pPr>
      <w:r w:rsidRPr="00C83909">
        <w:rPr>
          <w:rFonts w:cstheme="minorHAnsi"/>
          <w:bCs/>
          <w:iCs/>
        </w:rPr>
        <w:t>To ensure the Council’s Capital Programme is monitored effectively.</w:t>
      </w:r>
    </w:p>
    <w:p w14:paraId="7F8307BF" w14:textId="77777777" w:rsidR="00162B7F" w:rsidRPr="00C83909" w:rsidRDefault="00162B7F" w:rsidP="00162B7F">
      <w:pPr>
        <w:jc w:val="both"/>
        <w:rPr>
          <w:rFonts w:cstheme="minorHAnsi"/>
          <w:bCs/>
        </w:rPr>
      </w:pPr>
    </w:p>
    <w:p w14:paraId="6040B715" w14:textId="77777777" w:rsidR="00162B7F" w:rsidRPr="00C83909" w:rsidRDefault="009A194C" w:rsidP="00162B7F">
      <w:pPr>
        <w:pStyle w:val="Heading2"/>
        <w:rPr>
          <w:sz w:val="8"/>
        </w:rPr>
      </w:pPr>
      <w:r w:rsidRPr="00C83909">
        <w:t>Alternative Options Considered and Rejected</w:t>
      </w:r>
    </w:p>
    <w:p w14:paraId="35D23B50" w14:textId="49D4E2F7" w:rsidR="00162B7F" w:rsidRPr="000F7ED5" w:rsidRDefault="009A194C" w:rsidP="00162B7F">
      <w:pPr>
        <w:numPr>
          <w:ilvl w:val="0"/>
          <w:numId w:val="8"/>
        </w:numPr>
        <w:jc w:val="both"/>
        <w:rPr>
          <w:rFonts w:cstheme="minorHAnsi"/>
          <w:bCs/>
          <w:iCs/>
        </w:rPr>
      </w:pPr>
      <w:r w:rsidRPr="000F7ED5">
        <w:rPr>
          <w:rFonts w:cstheme="minorHAnsi"/>
          <w:bCs/>
          <w:iCs/>
        </w:rPr>
        <w:t xml:space="preserve">None, it is a requirement to </w:t>
      </w:r>
      <w:r w:rsidRPr="000F7ED5">
        <w:rPr>
          <w:rFonts w:cstheme="minorHAnsi"/>
          <w:bCs/>
          <w:iCs/>
        </w:rPr>
        <w:t>report quarterly on the Capital and Balance Sheet budget monitoring.</w:t>
      </w:r>
    </w:p>
    <w:p w14:paraId="5D3A4AB2" w14:textId="77777777" w:rsidR="00162B7F" w:rsidRPr="00C83909" w:rsidRDefault="00162B7F" w:rsidP="00162B7F">
      <w:pPr>
        <w:jc w:val="both"/>
        <w:rPr>
          <w:rFonts w:cstheme="minorHAnsi"/>
          <w:bCs/>
          <w:iCs/>
        </w:rPr>
      </w:pPr>
    </w:p>
    <w:p w14:paraId="20507851" w14:textId="77777777" w:rsidR="00162B7F" w:rsidRPr="00C83909" w:rsidRDefault="009A194C" w:rsidP="00162B7F">
      <w:pPr>
        <w:pStyle w:val="Heading2"/>
      </w:pPr>
      <w:r w:rsidRPr="00C83909">
        <w:t>Corporate priorities</w:t>
      </w:r>
    </w:p>
    <w:p w14:paraId="4A24733F" w14:textId="77777777" w:rsidR="00162B7F" w:rsidRPr="00C83909" w:rsidRDefault="009A194C" w:rsidP="00162B7F">
      <w:pPr>
        <w:numPr>
          <w:ilvl w:val="0"/>
          <w:numId w:val="8"/>
        </w:numPr>
        <w:jc w:val="both"/>
        <w:rPr>
          <w:rFonts w:cstheme="minorHAnsi"/>
          <w:bCs/>
          <w:i/>
        </w:rPr>
      </w:pPr>
      <w:r w:rsidRPr="00C83909">
        <w:rPr>
          <w:rFonts w:cstheme="minorHAnsi"/>
          <w:bCs/>
        </w:rPr>
        <w:t xml:space="preserve"> The report relates to the following corporate priorities:</w:t>
      </w:r>
    </w:p>
    <w:p w14:paraId="73661E16" w14:textId="77777777" w:rsidR="00162B7F" w:rsidRPr="00527E3F" w:rsidRDefault="00162B7F" w:rsidP="00162B7F">
      <w:pPr>
        <w:ind w:left="360"/>
        <w:jc w:val="both"/>
        <w:rPr>
          <w:rFonts w:cstheme="minorHAnsi"/>
          <w:bCs/>
          <w:i/>
          <w:highlight w:val="yellow"/>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B7003B" w14:paraId="4985758F" w14:textId="77777777" w:rsidTr="00896313">
        <w:trPr>
          <w:trHeight w:val="567"/>
        </w:trPr>
        <w:tc>
          <w:tcPr>
            <w:tcW w:w="4848" w:type="dxa"/>
            <w:shd w:val="clear" w:color="auto" w:fill="auto"/>
            <w:vAlign w:val="center"/>
          </w:tcPr>
          <w:p w14:paraId="2F9D28E8" w14:textId="77777777" w:rsidR="00162B7F" w:rsidRPr="00C83909" w:rsidRDefault="009A194C" w:rsidP="00162B7F">
            <w:pPr>
              <w:jc w:val="center"/>
              <w:rPr>
                <w:rFonts w:cstheme="minorHAnsi"/>
                <w:b/>
                <w:bCs/>
              </w:rPr>
            </w:pPr>
            <w:r w:rsidRPr="00C83909">
              <w:rPr>
                <w:rFonts w:cstheme="minorHAnsi"/>
                <w:b/>
                <w:bCs/>
              </w:rPr>
              <w:lastRenderedPageBreak/>
              <w:t>An exemplary council</w:t>
            </w:r>
          </w:p>
        </w:tc>
        <w:tc>
          <w:tcPr>
            <w:tcW w:w="4678" w:type="dxa"/>
            <w:vAlign w:val="center"/>
          </w:tcPr>
          <w:p w14:paraId="3B3709F3" w14:textId="77777777" w:rsidR="00162B7F" w:rsidRPr="00C83909" w:rsidRDefault="009A194C" w:rsidP="00162B7F">
            <w:pPr>
              <w:jc w:val="center"/>
              <w:rPr>
                <w:rFonts w:cstheme="minorHAnsi"/>
                <w:b/>
                <w:bCs/>
              </w:rPr>
            </w:pPr>
            <w:r w:rsidRPr="00C83909">
              <w:rPr>
                <w:rFonts w:cstheme="minorHAnsi"/>
                <w:b/>
                <w:bCs/>
              </w:rPr>
              <w:t>Thriving communities</w:t>
            </w:r>
          </w:p>
        </w:tc>
      </w:tr>
      <w:tr w:rsidR="00B7003B" w14:paraId="27D49444" w14:textId="77777777" w:rsidTr="00896313">
        <w:trPr>
          <w:trHeight w:val="567"/>
        </w:trPr>
        <w:tc>
          <w:tcPr>
            <w:tcW w:w="4848" w:type="dxa"/>
            <w:shd w:val="clear" w:color="auto" w:fill="auto"/>
            <w:vAlign w:val="center"/>
          </w:tcPr>
          <w:p w14:paraId="1FFBD754" w14:textId="77777777" w:rsidR="00162B7F" w:rsidRPr="00C83909" w:rsidRDefault="009A194C" w:rsidP="00162B7F">
            <w:pPr>
              <w:jc w:val="center"/>
              <w:rPr>
                <w:rFonts w:cstheme="minorHAnsi"/>
                <w:b/>
                <w:bCs/>
              </w:rPr>
            </w:pPr>
            <w:r w:rsidRPr="00C83909">
              <w:rPr>
                <w:rFonts w:cstheme="minorHAnsi"/>
                <w:b/>
                <w:bCs/>
              </w:rPr>
              <w:t>A fair local economy that works for everyone</w:t>
            </w:r>
          </w:p>
        </w:tc>
        <w:tc>
          <w:tcPr>
            <w:tcW w:w="4678" w:type="dxa"/>
            <w:vAlign w:val="center"/>
          </w:tcPr>
          <w:p w14:paraId="1B8065F8" w14:textId="77777777" w:rsidR="00162B7F" w:rsidRPr="00C83909" w:rsidRDefault="009A194C" w:rsidP="00162B7F">
            <w:pPr>
              <w:jc w:val="center"/>
              <w:rPr>
                <w:rFonts w:cstheme="minorHAnsi"/>
                <w:b/>
                <w:bCs/>
              </w:rPr>
            </w:pPr>
            <w:r w:rsidRPr="00C83909">
              <w:rPr>
                <w:rFonts w:cstheme="minorHAnsi"/>
                <w:b/>
                <w:bCs/>
              </w:rPr>
              <w:t xml:space="preserve">Good homes, </w:t>
            </w:r>
            <w:r w:rsidRPr="00C83909">
              <w:rPr>
                <w:rFonts w:cstheme="minorHAnsi"/>
                <w:b/>
                <w:bCs/>
              </w:rPr>
              <w:t>green spaces, healthy places</w:t>
            </w:r>
          </w:p>
        </w:tc>
      </w:tr>
    </w:tbl>
    <w:p w14:paraId="2148BEE2" w14:textId="77777777" w:rsidR="00162B7F" w:rsidRPr="00527E3F" w:rsidRDefault="00162B7F" w:rsidP="00162B7F">
      <w:pPr>
        <w:rPr>
          <w:highlight w:val="yellow"/>
        </w:rPr>
      </w:pPr>
    </w:p>
    <w:p w14:paraId="7ECFB732" w14:textId="77777777" w:rsidR="00826DFA" w:rsidRPr="00C83909" w:rsidRDefault="00826DFA" w:rsidP="00162B7F"/>
    <w:p w14:paraId="01B3E3DE" w14:textId="77777777" w:rsidR="00162B7F" w:rsidRPr="00C83909" w:rsidRDefault="009A194C" w:rsidP="00162B7F">
      <w:pPr>
        <w:pStyle w:val="Heading2"/>
      </w:pPr>
      <w:r w:rsidRPr="00C83909">
        <w:t>Background</w:t>
      </w:r>
    </w:p>
    <w:p w14:paraId="4D6F070F" w14:textId="0C7A54BD" w:rsidR="00162B7F" w:rsidRPr="00527E3F" w:rsidRDefault="009A194C" w:rsidP="6C003625">
      <w:pPr>
        <w:numPr>
          <w:ilvl w:val="0"/>
          <w:numId w:val="8"/>
        </w:numPr>
        <w:jc w:val="both"/>
        <w:rPr>
          <w:rFonts w:ascii="Arial" w:eastAsia="Arial" w:hAnsi="Arial" w:cs="Arial"/>
          <w:color w:val="000000" w:themeColor="text1"/>
        </w:rPr>
      </w:pPr>
      <w:r w:rsidRPr="6C003625">
        <w:t>The capital budget for 202</w:t>
      </w:r>
      <w:r w:rsidR="006A2C77" w:rsidRPr="6C003625">
        <w:t>3</w:t>
      </w:r>
      <w:r w:rsidRPr="6C003625">
        <w:t>/2</w:t>
      </w:r>
      <w:r w:rsidR="006A2C77" w:rsidRPr="6C003625">
        <w:t>4</w:t>
      </w:r>
      <w:r w:rsidRPr="6C003625">
        <w:t xml:space="preserve"> was set at £</w:t>
      </w:r>
      <w:r w:rsidR="005E3477" w:rsidRPr="6C003625">
        <w:t>40.030</w:t>
      </w:r>
      <w:r w:rsidRPr="6C003625">
        <w:t>m in February 202</w:t>
      </w:r>
      <w:r w:rsidR="005E3477" w:rsidRPr="6C003625">
        <w:t>3</w:t>
      </w:r>
      <w:r w:rsidRPr="6C003625">
        <w:t>.  It was increased following approval of the outturn</w:t>
      </w:r>
      <w:r w:rsidR="00896313" w:rsidRPr="6C003625">
        <w:t xml:space="preserve"> </w:t>
      </w:r>
      <w:r w:rsidR="001D7641" w:rsidRPr="6C003625">
        <w:t>for 2</w:t>
      </w:r>
      <w:r w:rsidR="00896313" w:rsidRPr="6C003625">
        <w:t>02</w:t>
      </w:r>
      <w:r w:rsidR="005E3477" w:rsidRPr="6C003625">
        <w:t>2</w:t>
      </w:r>
      <w:r w:rsidR="00896313" w:rsidRPr="6C003625">
        <w:t>/2</w:t>
      </w:r>
      <w:r w:rsidR="005E3477" w:rsidRPr="6C003625">
        <w:t>3</w:t>
      </w:r>
      <w:r w:rsidRPr="6C003625">
        <w:t xml:space="preserve"> to £</w:t>
      </w:r>
      <w:r w:rsidR="005E3477" w:rsidRPr="6C003625">
        <w:t>51.161m</w:t>
      </w:r>
      <w:r w:rsidR="2313F5F4" w:rsidRPr="6C003625">
        <w:t>,</w:t>
      </w:r>
      <w:r w:rsidR="051C9E2A" w:rsidRPr="6C003625">
        <w:t xml:space="preserve"> then further amended </w:t>
      </w:r>
      <w:r w:rsidR="051C9E2A" w:rsidRPr="6C003625">
        <w:rPr>
          <w:rFonts w:ascii="Arial" w:eastAsia="Arial" w:hAnsi="Arial" w:cs="Arial"/>
          <w:color w:val="000000" w:themeColor="text1"/>
        </w:rPr>
        <w:t>in the Quarter 1 and Quarter 2 Capital Monitoring Reports covering the first 6 months of the year to</w:t>
      </w:r>
      <w:r w:rsidR="051C9E2A" w:rsidRPr="6C003625">
        <w:t xml:space="preserve"> </w:t>
      </w:r>
      <w:r w:rsidR="00C83909" w:rsidRPr="6C003625">
        <w:t xml:space="preserve">£27.280m, </w:t>
      </w:r>
      <w:r w:rsidR="43C1835B" w:rsidRPr="6C003625">
        <w:t xml:space="preserve">as </w:t>
      </w:r>
      <w:r w:rsidR="00C83909" w:rsidRPr="6C003625">
        <w:t>approved at Cabinet in November 2023.</w:t>
      </w:r>
      <w:r w:rsidR="277A7126" w:rsidRPr="6C003625">
        <w:t xml:space="preserve"> </w:t>
      </w:r>
    </w:p>
    <w:p w14:paraId="376EB752" w14:textId="77777777" w:rsidR="00826DFA" w:rsidRPr="00527E3F" w:rsidRDefault="00826DFA" w:rsidP="00162B7F">
      <w:pPr>
        <w:rPr>
          <w:highlight w:val="yellow"/>
        </w:rPr>
      </w:pPr>
    </w:p>
    <w:p w14:paraId="2D7B9BB5" w14:textId="77777777" w:rsidR="00162B7F" w:rsidRPr="00C128A1" w:rsidRDefault="009A194C" w:rsidP="00052DF7">
      <w:pPr>
        <w:pStyle w:val="Heading1"/>
      </w:pPr>
      <w:r w:rsidRPr="00C128A1">
        <w:t>Section A: Capital Programme</w:t>
      </w:r>
    </w:p>
    <w:p w14:paraId="7A113D33" w14:textId="77777777" w:rsidR="00162B7F" w:rsidRPr="00C128A1" w:rsidRDefault="009A194C" w:rsidP="6C003625">
      <w:pPr>
        <w:pStyle w:val="Heading2"/>
        <w:spacing w:before="240" w:after="0"/>
      </w:pPr>
      <w:r>
        <w:t>Key Issues</w:t>
      </w:r>
    </w:p>
    <w:p w14:paraId="5297CD01" w14:textId="0B615F46" w:rsidR="6C003625" w:rsidRDefault="6C003625" w:rsidP="6C003625"/>
    <w:p w14:paraId="0265D48D" w14:textId="264EA518" w:rsidR="00162B7F" w:rsidRPr="00C128A1" w:rsidRDefault="009A194C" w:rsidP="6C003625">
      <w:pPr>
        <w:numPr>
          <w:ilvl w:val="0"/>
          <w:numId w:val="8"/>
        </w:numPr>
        <w:jc w:val="both"/>
      </w:pPr>
      <w:r w:rsidRPr="6C003625">
        <w:t>The total cost of the Council’s capital investment programme for 202</w:t>
      </w:r>
      <w:r w:rsidR="005B25D2" w:rsidRPr="6C003625">
        <w:t>3</w:t>
      </w:r>
      <w:r w:rsidRPr="6C003625">
        <w:t>/2</w:t>
      </w:r>
      <w:r w:rsidR="005B25D2" w:rsidRPr="6C003625">
        <w:t>4</w:t>
      </w:r>
      <w:r w:rsidRPr="6C003625">
        <w:t xml:space="preserve"> has </w:t>
      </w:r>
      <w:r w:rsidR="00C128A1" w:rsidRPr="6C003625">
        <w:t>decreased</w:t>
      </w:r>
      <w:r w:rsidR="00C83909" w:rsidRPr="6C003625">
        <w:t xml:space="preserve"> </w:t>
      </w:r>
      <w:r w:rsidRPr="6C003625">
        <w:t>from £</w:t>
      </w:r>
      <w:r w:rsidR="00C83909" w:rsidRPr="6C003625">
        <w:t>27.820</w:t>
      </w:r>
      <w:r w:rsidR="008561C1" w:rsidRPr="6C003625">
        <w:t>m</w:t>
      </w:r>
      <w:r w:rsidR="3E079792" w:rsidRPr="6C003625">
        <w:t xml:space="preserve"> at </w:t>
      </w:r>
      <w:r w:rsidR="0DAE2F4D" w:rsidRPr="6C003625">
        <w:t xml:space="preserve">Quarter 2 </w:t>
      </w:r>
      <w:r w:rsidR="79E7FAE0" w:rsidRPr="6C003625">
        <w:t xml:space="preserve">- </w:t>
      </w:r>
      <w:r w:rsidR="008561C1" w:rsidRPr="6C003625">
        <w:t>3</w:t>
      </w:r>
      <w:r w:rsidR="00C83909" w:rsidRPr="6C003625">
        <w:t>0</w:t>
      </w:r>
      <w:r w:rsidR="00C83909" w:rsidRPr="6C003625">
        <w:rPr>
          <w:vertAlign w:val="superscript"/>
        </w:rPr>
        <w:t>th</w:t>
      </w:r>
      <w:r w:rsidR="00C83909" w:rsidRPr="6C003625">
        <w:t xml:space="preserve"> September</w:t>
      </w:r>
      <w:r w:rsidR="008561C1" w:rsidRPr="6C003625">
        <w:t xml:space="preserve"> 202</w:t>
      </w:r>
      <w:r w:rsidR="005B25D2" w:rsidRPr="6C003625">
        <w:t>3</w:t>
      </w:r>
      <w:r w:rsidRPr="6C003625">
        <w:t>, to £</w:t>
      </w:r>
      <w:r w:rsidR="00B75BAC" w:rsidRPr="6C003625">
        <w:t>24</w:t>
      </w:r>
      <w:r w:rsidR="005B25D2" w:rsidRPr="6C003625">
        <w:t>.2</w:t>
      </w:r>
      <w:r w:rsidR="00C83909" w:rsidRPr="6C003625">
        <w:t>36</w:t>
      </w:r>
      <w:r w:rsidR="008561C1" w:rsidRPr="6C003625">
        <w:t>m</w:t>
      </w:r>
      <w:r w:rsidRPr="6C003625">
        <w:t xml:space="preserve"> </w:t>
      </w:r>
      <w:bookmarkStart w:id="5" w:name="_Int_k9b1jRFb"/>
      <w:r w:rsidRPr="6C003625">
        <w:t>at</w:t>
      </w:r>
      <w:bookmarkEnd w:id="5"/>
      <w:r w:rsidRPr="6C003625">
        <w:t xml:space="preserve"> </w:t>
      </w:r>
      <w:r w:rsidR="0D3F1CA9" w:rsidRPr="6C003625">
        <w:t xml:space="preserve">Quarter 3 - </w:t>
      </w:r>
      <w:r w:rsidR="008561C1" w:rsidRPr="6C003625">
        <w:t>3</w:t>
      </w:r>
      <w:r w:rsidR="00C83909" w:rsidRPr="6C003625">
        <w:t>1</w:t>
      </w:r>
      <w:r w:rsidR="00C83909" w:rsidRPr="6C003625">
        <w:rPr>
          <w:vertAlign w:val="superscript"/>
        </w:rPr>
        <w:t>st</w:t>
      </w:r>
      <w:r w:rsidR="00C83909" w:rsidRPr="6C003625">
        <w:t xml:space="preserve"> December</w:t>
      </w:r>
      <w:r w:rsidR="008561C1" w:rsidRPr="6C003625">
        <w:t xml:space="preserve"> 202</w:t>
      </w:r>
      <w:r w:rsidR="005B25D2" w:rsidRPr="6C003625">
        <w:t>3</w:t>
      </w:r>
      <w:r w:rsidRPr="6C003625">
        <w:t xml:space="preserve">; this includes the variations approved since the last report, along with those contained within this report itself. A summary of the total costs of the programme, and the funding of this, is detailed at </w:t>
      </w:r>
      <w:r w:rsidRPr="6C003625">
        <w:rPr>
          <w:b/>
          <w:bCs/>
        </w:rPr>
        <w:t>Appendix A</w:t>
      </w:r>
      <w:r w:rsidRPr="6C003625">
        <w:t>.</w:t>
      </w:r>
    </w:p>
    <w:p w14:paraId="1797E4FD" w14:textId="77777777" w:rsidR="00162B7F" w:rsidRPr="00DB0D12" w:rsidRDefault="00162B7F" w:rsidP="00162B7F">
      <w:pPr>
        <w:ind w:left="360"/>
        <w:jc w:val="both"/>
        <w:rPr>
          <w:rFonts w:cstheme="minorHAnsi"/>
          <w:bCs/>
          <w:iCs/>
        </w:rPr>
      </w:pPr>
    </w:p>
    <w:p w14:paraId="3938877E" w14:textId="4D0C05DD" w:rsidR="00162B7F" w:rsidRPr="001B5F20" w:rsidRDefault="009A194C" w:rsidP="6C003625">
      <w:pPr>
        <w:numPr>
          <w:ilvl w:val="0"/>
          <w:numId w:val="8"/>
        </w:numPr>
        <w:jc w:val="both"/>
      </w:pPr>
      <w:r w:rsidRPr="6C003625">
        <w:t>The net variation of £</w:t>
      </w:r>
      <w:r w:rsidR="00B75BAC" w:rsidRPr="6C003625">
        <w:t>3</w:t>
      </w:r>
      <w:r w:rsidR="00A5434D">
        <w:t>,044m</w:t>
      </w:r>
      <w:r w:rsidRPr="6C003625">
        <w:t xml:space="preserve"> is detailed by scheme in </w:t>
      </w:r>
      <w:r w:rsidRPr="6C003625">
        <w:rPr>
          <w:b/>
          <w:bCs/>
        </w:rPr>
        <w:t xml:space="preserve">Appendix </w:t>
      </w:r>
      <w:r w:rsidR="4E6B3CB4" w:rsidRPr="6C003625">
        <w:rPr>
          <w:b/>
          <w:bCs/>
        </w:rPr>
        <w:t xml:space="preserve">B. </w:t>
      </w:r>
      <w:bookmarkStart w:id="6" w:name="_Hlk111551462"/>
      <w:r w:rsidRPr="6C003625">
        <w:t>Th</w:t>
      </w:r>
      <w:r w:rsidR="001D7641" w:rsidRPr="6C003625">
        <w:t xml:space="preserve">is </w:t>
      </w:r>
      <w:r w:rsidRPr="6C003625">
        <w:t xml:space="preserve">includes those variations approved since the previous monitoring report </w:t>
      </w:r>
      <w:r w:rsidR="001D7641" w:rsidRPr="6C003625">
        <w:t xml:space="preserve">together with adjustments </w:t>
      </w:r>
      <w:r w:rsidRPr="6C003625">
        <w:t xml:space="preserve">in respect of </w:t>
      </w:r>
      <w:r w:rsidR="001D7641" w:rsidRPr="6C003625">
        <w:t>r</w:t>
      </w:r>
      <w:r w:rsidRPr="6C003625">
        <w:t>eprofiling budgets within the existing programme</w:t>
      </w:r>
      <w:bookmarkEnd w:id="6"/>
      <w:r w:rsidRPr="6C003625">
        <w:t>.</w:t>
      </w:r>
    </w:p>
    <w:p w14:paraId="48B2C57D" w14:textId="77777777" w:rsidR="00162B7F" w:rsidRPr="00DB0D12" w:rsidRDefault="00162B7F" w:rsidP="00162B7F">
      <w:pPr>
        <w:ind w:left="360"/>
        <w:jc w:val="both"/>
        <w:rPr>
          <w:rFonts w:cstheme="minorHAnsi"/>
          <w:bCs/>
          <w:iCs/>
        </w:rPr>
      </w:pPr>
    </w:p>
    <w:p w14:paraId="21C9DC91" w14:textId="321387F3" w:rsidR="006B2309" w:rsidRPr="001B5F20" w:rsidRDefault="009A194C" w:rsidP="6C003625">
      <w:pPr>
        <w:numPr>
          <w:ilvl w:val="0"/>
          <w:numId w:val="8"/>
        </w:numPr>
        <w:jc w:val="both"/>
      </w:pPr>
      <w:r w:rsidRPr="6C003625">
        <w:t>Budget variations approved since the previous monitoring report are shown in the table below</w:t>
      </w:r>
      <w:r w:rsidR="001D7641" w:rsidRPr="6C003625">
        <w:t xml:space="preserve">; there has been </w:t>
      </w:r>
      <w:r w:rsidR="004A0BD3" w:rsidRPr="6C003625">
        <w:t>an</w:t>
      </w:r>
      <w:r w:rsidR="00FB09F5" w:rsidRPr="6C003625">
        <w:t xml:space="preserve"> increase </w:t>
      </w:r>
      <w:r w:rsidR="001D7641" w:rsidRPr="6C003625">
        <w:t>in</w:t>
      </w:r>
      <w:r w:rsidR="00FB09F5" w:rsidRPr="6C003625">
        <w:t xml:space="preserve"> the</w:t>
      </w:r>
      <w:r w:rsidRPr="6C003625">
        <w:t xml:space="preserve"> 202</w:t>
      </w:r>
      <w:r w:rsidR="004A0BD3" w:rsidRPr="6C003625">
        <w:t>3</w:t>
      </w:r>
      <w:r w:rsidRPr="6C003625">
        <w:t>/2</w:t>
      </w:r>
      <w:r w:rsidR="004A0BD3" w:rsidRPr="6C003625">
        <w:t xml:space="preserve">4 </w:t>
      </w:r>
      <w:r w:rsidRPr="6C003625">
        <w:t>budget</w:t>
      </w:r>
      <w:r w:rsidR="004A0BD3" w:rsidRPr="6C003625">
        <w:t xml:space="preserve"> of £</w:t>
      </w:r>
      <w:r w:rsidR="00DB0D12" w:rsidRPr="6C003625">
        <w:t>155</w:t>
      </w:r>
      <w:r w:rsidR="004A0BD3" w:rsidRPr="6C003625">
        <w:t xml:space="preserve">k </w:t>
      </w:r>
      <w:r w:rsidR="00DB0D12" w:rsidRPr="6C003625">
        <w:t>and an increase in the 2024/25 budget of £200</w:t>
      </w:r>
      <w:r w:rsidR="6DA07597" w:rsidRPr="6C003625">
        <w:t xml:space="preserve">k. </w:t>
      </w:r>
    </w:p>
    <w:p w14:paraId="07A92B37" w14:textId="77777777" w:rsidR="00B71E58" w:rsidRDefault="00B71E58" w:rsidP="00B71E58">
      <w:pPr>
        <w:pStyle w:val="ListParagraph"/>
        <w:rPr>
          <w:rFonts w:cstheme="minorHAnsi"/>
          <w:bCs/>
          <w:iCs/>
        </w:rPr>
      </w:pPr>
    </w:p>
    <w:p w14:paraId="25CB69DE" w14:textId="536C72C2" w:rsidR="00B71E58" w:rsidRPr="003E7A70" w:rsidRDefault="009A194C" w:rsidP="6C003625">
      <w:pPr>
        <w:jc w:val="both"/>
      </w:pPr>
      <w:r w:rsidRPr="00B71E58">
        <w:rPr>
          <w:noProof/>
        </w:rPr>
        <w:drawing>
          <wp:inline distT="0" distB="0" distL="0" distR="0">
            <wp:extent cx="5960008" cy="2232660"/>
            <wp:effectExtent l="0" t="0" r="0" b="0"/>
            <wp:docPr id="786559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559679"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60008" cy="2232660"/>
                    </a:xfrm>
                    <a:prstGeom prst="rect">
                      <a:avLst/>
                    </a:prstGeom>
                    <a:noFill/>
                    <a:ln>
                      <a:noFill/>
                    </a:ln>
                  </pic:spPr>
                </pic:pic>
              </a:graphicData>
            </a:graphic>
          </wp:inline>
        </w:drawing>
      </w:r>
    </w:p>
    <w:p w14:paraId="10787C5A" w14:textId="4B1AAD03" w:rsidR="00162B7F" w:rsidRDefault="009A194C" w:rsidP="6C003625">
      <w:pPr>
        <w:numPr>
          <w:ilvl w:val="0"/>
          <w:numId w:val="8"/>
        </w:numPr>
        <w:jc w:val="both"/>
      </w:pPr>
      <w:r w:rsidRPr="6C003625">
        <w:t>S</w:t>
      </w:r>
      <w:r w:rsidR="006E12EB" w:rsidRPr="6C003625">
        <w:t xml:space="preserve">lippage and re-profiling of budgets </w:t>
      </w:r>
      <w:r w:rsidR="00BB57D3" w:rsidRPr="6C003625">
        <w:t xml:space="preserve">from the programme in </w:t>
      </w:r>
      <w:r w:rsidR="006E12EB" w:rsidRPr="6C003625">
        <w:t>202</w:t>
      </w:r>
      <w:r w:rsidR="005405AE" w:rsidRPr="6C003625">
        <w:t>3</w:t>
      </w:r>
      <w:r w:rsidR="006E12EB" w:rsidRPr="6C003625">
        <w:t>/2</w:t>
      </w:r>
      <w:r w:rsidR="005405AE" w:rsidRPr="6C003625">
        <w:t>4</w:t>
      </w:r>
      <w:r w:rsidR="006E12EB" w:rsidRPr="6C003625">
        <w:t xml:space="preserve"> </w:t>
      </w:r>
      <w:r w:rsidR="00BB57D3" w:rsidRPr="6C003625">
        <w:t>to</w:t>
      </w:r>
      <w:r w:rsidR="006E12EB" w:rsidRPr="6C003625">
        <w:t xml:space="preserve"> 202</w:t>
      </w:r>
      <w:r w:rsidR="005405AE" w:rsidRPr="6C003625">
        <w:t>4</w:t>
      </w:r>
      <w:r w:rsidR="006E12EB" w:rsidRPr="6C003625">
        <w:t>/2</w:t>
      </w:r>
      <w:r w:rsidR="005405AE" w:rsidRPr="6C003625">
        <w:t>5</w:t>
      </w:r>
      <w:r w:rsidR="006E12EB" w:rsidRPr="6C003625">
        <w:t xml:space="preserve"> since the previous report totals £</w:t>
      </w:r>
      <w:r w:rsidR="00B75BAC" w:rsidRPr="6C003625">
        <w:t>3.199m</w:t>
      </w:r>
      <w:r w:rsidR="00BB57D3" w:rsidRPr="6C003625">
        <w:t>,</w:t>
      </w:r>
      <w:r w:rsidR="006E12EB" w:rsidRPr="6C003625">
        <w:t xml:space="preserve"> as detailed on the individual schemes in </w:t>
      </w:r>
      <w:r w:rsidR="006E12EB" w:rsidRPr="6C003625">
        <w:rPr>
          <w:b/>
          <w:bCs/>
        </w:rPr>
        <w:t xml:space="preserve">Appendix </w:t>
      </w:r>
      <w:r w:rsidR="3230EA14" w:rsidRPr="6C003625">
        <w:rPr>
          <w:b/>
          <w:bCs/>
        </w:rPr>
        <w:t xml:space="preserve">B. </w:t>
      </w:r>
      <w:r w:rsidR="006E12EB" w:rsidRPr="6C003625">
        <w:t xml:space="preserve">The largest movements are </w:t>
      </w:r>
      <w:r w:rsidR="0081513E" w:rsidRPr="6C003625">
        <w:t>explained</w:t>
      </w:r>
      <w:r w:rsidR="006E12EB" w:rsidRPr="6C003625">
        <w:t xml:space="preserve"> in the major variations section that follows.</w:t>
      </w:r>
    </w:p>
    <w:p w14:paraId="24F9231C" w14:textId="77777777" w:rsidR="000F7ED5" w:rsidRDefault="000F7ED5" w:rsidP="000F7ED5">
      <w:pPr>
        <w:jc w:val="both"/>
      </w:pPr>
    </w:p>
    <w:p w14:paraId="06C2D215" w14:textId="77777777" w:rsidR="000F7ED5" w:rsidRPr="004932C0" w:rsidRDefault="000F7ED5" w:rsidP="000F7ED5">
      <w:pPr>
        <w:jc w:val="both"/>
      </w:pPr>
    </w:p>
    <w:p w14:paraId="5E217DFB" w14:textId="77777777" w:rsidR="004932C0" w:rsidRPr="003E7A70" w:rsidRDefault="004932C0" w:rsidP="004932C0">
      <w:pPr>
        <w:ind w:left="643"/>
        <w:jc w:val="both"/>
        <w:rPr>
          <w:rFonts w:cstheme="minorHAnsi"/>
          <w:bCs/>
          <w:iCs/>
        </w:rPr>
      </w:pPr>
    </w:p>
    <w:tbl>
      <w:tblPr>
        <w:tblW w:w="8540" w:type="dxa"/>
        <w:tblLook w:val="04A0" w:firstRow="1" w:lastRow="0" w:firstColumn="1" w:lastColumn="0" w:noHBand="0" w:noVBand="1"/>
      </w:tblPr>
      <w:tblGrid>
        <w:gridCol w:w="6800"/>
        <w:gridCol w:w="1740"/>
      </w:tblGrid>
      <w:tr w:rsidR="00B7003B" w14:paraId="2AAD2A99" w14:textId="77777777" w:rsidTr="6C003625">
        <w:trPr>
          <w:trHeight w:val="1120"/>
        </w:trPr>
        <w:tc>
          <w:tcPr>
            <w:tcW w:w="6800"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hideMark/>
          </w:tcPr>
          <w:p w14:paraId="70A1E385" w14:textId="77777777" w:rsidR="004932C0" w:rsidRPr="004932C0" w:rsidRDefault="009A194C" w:rsidP="004932C0">
            <w:pPr>
              <w:rPr>
                <w:rFonts w:ascii="Arial" w:eastAsia="Times New Roman" w:hAnsi="Arial" w:cs="Arial"/>
                <w:b/>
                <w:bCs/>
                <w:color w:val="000000"/>
                <w:lang w:eastAsia="en-GB"/>
              </w:rPr>
            </w:pPr>
            <w:r w:rsidRPr="004932C0">
              <w:rPr>
                <w:rFonts w:ascii="Arial" w:eastAsia="Times New Roman" w:hAnsi="Arial" w:cs="Arial"/>
                <w:b/>
                <w:bCs/>
                <w:color w:val="000000"/>
                <w:lang w:eastAsia="en-GB"/>
              </w:rPr>
              <w:t>Scheme</w:t>
            </w:r>
          </w:p>
        </w:tc>
        <w:tc>
          <w:tcPr>
            <w:tcW w:w="1740" w:type="dxa"/>
            <w:tcBorders>
              <w:top w:val="single" w:sz="4" w:space="0" w:color="auto"/>
              <w:left w:val="nil"/>
              <w:bottom w:val="single" w:sz="4" w:space="0" w:color="BFBFBF" w:themeColor="background1" w:themeShade="BF"/>
              <w:right w:val="single" w:sz="4" w:space="0" w:color="auto"/>
            </w:tcBorders>
            <w:shd w:val="clear" w:color="auto" w:fill="BFBFBF" w:themeFill="background1" w:themeFillShade="BF"/>
            <w:hideMark/>
          </w:tcPr>
          <w:p w14:paraId="0DA26945" w14:textId="4F37F45B" w:rsidR="004932C0" w:rsidRPr="004932C0" w:rsidRDefault="009A194C" w:rsidP="004932C0">
            <w:pPr>
              <w:jc w:val="center"/>
              <w:rPr>
                <w:rFonts w:ascii="Arial" w:eastAsia="Times New Roman" w:hAnsi="Arial" w:cs="Arial"/>
                <w:b/>
                <w:bCs/>
                <w:color w:val="000000"/>
                <w:lang w:eastAsia="en-GB"/>
              </w:rPr>
            </w:pPr>
            <w:r w:rsidRPr="6C003625">
              <w:rPr>
                <w:rFonts w:ascii="Arial" w:eastAsia="Times New Roman" w:hAnsi="Arial" w:cs="Arial"/>
                <w:b/>
                <w:bCs/>
                <w:color w:val="000000" w:themeColor="text1"/>
                <w:lang w:eastAsia="en-GB"/>
              </w:rPr>
              <w:t xml:space="preserve">Slippage and Reprofiling </w:t>
            </w:r>
            <w:r w:rsidR="73FB30AB" w:rsidRPr="6C003625">
              <w:rPr>
                <w:rFonts w:ascii="Arial" w:eastAsia="Times New Roman" w:hAnsi="Arial" w:cs="Arial"/>
                <w:b/>
                <w:bCs/>
                <w:color w:val="000000" w:themeColor="text1"/>
                <w:lang w:eastAsia="en-GB"/>
              </w:rPr>
              <w:t>f</w:t>
            </w:r>
            <w:r w:rsidRPr="6C003625">
              <w:rPr>
                <w:rFonts w:ascii="Arial" w:eastAsia="Times New Roman" w:hAnsi="Arial" w:cs="Arial"/>
                <w:b/>
                <w:bCs/>
                <w:color w:val="000000" w:themeColor="text1"/>
                <w:lang w:eastAsia="en-GB"/>
              </w:rPr>
              <w:t>rom 2023/24 to 2024/25</w:t>
            </w:r>
          </w:p>
        </w:tc>
      </w:tr>
      <w:tr w:rsidR="00B7003B" w14:paraId="529813EE" w14:textId="77777777" w:rsidTr="6C003625">
        <w:trPr>
          <w:trHeight w:val="280"/>
        </w:trPr>
        <w:tc>
          <w:tcPr>
            <w:tcW w:w="6800" w:type="dxa"/>
            <w:vMerge/>
            <w:vAlign w:val="center"/>
            <w:hideMark/>
          </w:tcPr>
          <w:p w14:paraId="504801B4" w14:textId="77777777" w:rsidR="004932C0" w:rsidRPr="004932C0" w:rsidRDefault="004932C0" w:rsidP="004932C0">
            <w:pPr>
              <w:rPr>
                <w:rFonts w:ascii="Arial" w:eastAsia="Times New Roman" w:hAnsi="Arial" w:cs="Arial"/>
                <w:b/>
                <w:bCs/>
                <w:color w:val="000000"/>
                <w:lang w:eastAsia="en-GB"/>
              </w:rPr>
            </w:pPr>
          </w:p>
        </w:tc>
        <w:tc>
          <w:tcPr>
            <w:tcW w:w="1740" w:type="dxa"/>
            <w:tcBorders>
              <w:top w:val="nil"/>
              <w:left w:val="nil"/>
              <w:bottom w:val="single" w:sz="4" w:space="0" w:color="auto"/>
              <w:right w:val="single" w:sz="4" w:space="0" w:color="auto"/>
            </w:tcBorders>
            <w:shd w:val="clear" w:color="auto" w:fill="BFBFBF" w:themeFill="background1" w:themeFillShade="BF"/>
            <w:noWrap/>
            <w:hideMark/>
          </w:tcPr>
          <w:p w14:paraId="75763339" w14:textId="77777777" w:rsidR="004932C0" w:rsidRPr="004932C0" w:rsidRDefault="009A194C" w:rsidP="004932C0">
            <w:pPr>
              <w:jc w:val="center"/>
              <w:rPr>
                <w:rFonts w:ascii="Arial" w:eastAsia="Times New Roman" w:hAnsi="Arial" w:cs="Arial"/>
                <w:b/>
                <w:bCs/>
                <w:color w:val="000000"/>
                <w:lang w:eastAsia="en-GB"/>
              </w:rPr>
            </w:pPr>
            <w:r w:rsidRPr="004932C0">
              <w:rPr>
                <w:rFonts w:ascii="Arial" w:eastAsia="Times New Roman" w:hAnsi="Arial" w:cs="Arial"/>
                <w:b/>
                <w:bCs/>
                <w:color w:val="000000"/>
                <w:lang w:eastAsia="en-GB"/>
              </w:rPr>
              <w:t>£'000</w:t>
            </w:r>
          </w:p>
        </w:tc>
      </w:tr>
      <w:tr w:rsidR="00B7003B" w14:paraId="25C7E669" w14:textId="77777777" w:rsidTr="6C003625">
        <w:trPr>
          <w:trHeight w:val="280"/>
        </w:trPr>
        <w:tc>
          <w:tcPr>
            <w:tcW w:w="6800" w:type="dxa"/>
            <w:tcBorders>
              <w:top w:val="nil"/>
              <w:left w:val="single" w:sz="4" w:space="0" w:color="auto"/>
              <w:bottom w:val="single" w:sz="4" w:space="0" w:color="BFBFBF" w:themeColor="background1" w:themeShade="BF"/>
              <w:right w:val="nil"/>
            </w:tcBorders>
            <w:shd w:val="clear" w:color="auto" w:fill="auto"/>
            <w:hideMark/>
          </w:tcPr>
          <w:p w14:paraId="2F4185FA" w14:textId="77777777" w:rsidR="004932C0" w:rsidRPr="004932C0" w:rsidRDefault="009A194C" w:rsidP="004932C0">
            <w:pPr>
              <w:rPr>
                <w:rFonts w:ascii="Arial" w:eastAsia="Times New Roman" w:hAnsi="Arial" w:cs="Arial"/>
                <w:color w:val="0070C0"/>
                <w:lang w:eastAsia="en-GB"/>
              </w:rPr>
            </w:pPr>
            <w:r w:rsidRPr="004932C0">
              <w:rPr>
                <w:rFonts w:ascii="Arial" w:eastAsia="Times New Roman" w:hAnsi="Arial" w:cs="Arial"/>
                <w:color w:val="0070C0"/>
                <w:lang w:eastAsia="en-GB"/>
              </w:rPr>
              <w:t xml:space="preserve">Good </w:t>
            </w:r>
            <w:r w:rsidRPr="004932C0">
              <w:rPr>
                <w:rFonts w:ascii="Arial" w:eastAsia="Times New Roman" w:hAnsi="Arial" w:cs="Arial"/>
                <w:color w:val="0070C0"/>
                <w:lang w:eastAsia="en-GB"/>
              </w:rPr>
              <w:t>Homes, Green Spaces and Healthy Places</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7FBD8C9A" w14:textId="77777777" w:rsidR="004932C0" w:rsidRPr="004932C0" w:rsidRDefault="009A194C" w:rsidP="004932C0">
            <w:pPr>
              <w:rPr>
                <w:rFonts w:ascii="Arial" w:eastAsia="Times New Roman" w:hAnsi="Arial" w:cs="Arial"/>
                <w:color w:val="000000"/>
                <w:lang w:eastAsia="en-GB"/>
              </w:rPr>
            </w:pPr>
            <w:r w:rsidRPr="004932C0">
              <w:rPr>
                <w:rFonts w:ascii="Arial" w:eastAsia="Times New Roman" w:hAnsi="Arial" w:cs="Arial"/>
                <w:color w:val="000000"/>
                <w:lang w:eastAsia="en-GB"/>
              </w:rPr>
              <w:t> </w:t>
            </w:r>
          </w:p>
        </w:tc>
      </w:tr>
      <w:tr w:rsidR="00B7003B" w14:paraId="3F8A4BE0" w14:textId="77777777" w:rsidTr="6C003625">
        <w:trPr>
          <w:trHeight w:val="280"/>
        </w:trPr>
        <w:tc>
          <w:tcPr>
            <w:tcW w:w="6800" w:type="dxa"/>
            <w:tcBorders>
              <w:top w:val="nil"/>
              <w:left w:val="single" w:sz="4" w:space="0" w:color="auto"/>
              <w:bottom w:val="single" w:sz="4" w:space="0" w:color="BFBFBF" w:themeColor="background1" w:themeShade="BF"/>
              <w:right w:val="single" w:sz="4" w:space="0" w:color="auto"/>
            </w:tcBorders>
            <w:shd w:val="clear" w:color="auto" w:fill="auto"/>
            <w:vAlign w:val="center"/>
            <w:hideMark/>
          </w:tcPr>
          <w:p w14:paraId="00DF045E" w14:textId="77777777" w:rsidR="004932C0" w:rsidRPr="004932C0" w:rsidRDefault="009A194C" w:rsidP="004932C0">
            <w:pPr>
              <w:rPr>
                <w:rFonts w:ascii="Arial" w:eastAsia="Times New Roman" w:hAnsi="Arial" w:cs="Arial"/>
                <w:lang w:eastAsia="en-GB"/>
              </w:rPr>
            </w:pPr>
            <w:r w:rsidRPr="004932C0">
              <w:rPr>
                <w:rFonts w:ascii="Arial" w:eastAsia="Times New Roman" w:hAnsi="Arial" w:cs="Arial"/>
                <w:lang w:eastAsia="en-GB"/>
              </w:rPr>
              <w:t>Green Infrastructure</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06B742CC"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xml:space="preserve">48 </w:t>
            </w:r>
          </w:p>
        </w:tc>
      </w:tr>
      <w:tr w:rsidR="00B7003B" w14:paraId="424A1911" w14:textId="77777777" w:rsidTr="6C003625">
        <w:trPr>
          <w:trHeight w:val="280"/>
        </w:trPr>
        <w:tc>
          <w:tcPr>
            <w:tcW w:w="6800" w:type="dxa"/>
            <w:tcBorders>
              <w:top w:val="nil"/>
              <w:left w:val="single" w:sz="4" w:space="0" w:color="auto"/>
              <w:bottom w:val="single" w:sz="4" w:space="0" w:color="BFBFBF" w:themeColor="background1" w:themeShade="BF"/>
              <w:right w:val="single" w:sz="4" w:space="0" w:color="auto"/>
            </w:tcBorders>
            <w:shd w:val="clear" w:color="auto" w:fill="auto"/>
            <w:vAlign w:val="center"/>
            <w:hideMark/>
          </w:tcPr>
          <w:p w14:paraId="378DA575" w14:textId="77777777" w:rsidR="004932C0" w:rsidRPr="004932C0" w:rsidRDefault="009A194C" w:rsidP="004932C0">
            <w:pPr>
              <w:rPr>
                <w:rFonts w:ascii="Arial" w:eastAsia="Times New Roman" w:hAnsi="Arial" w:cs="Arial"/>
                <w:lang w:eastAsia="en-GB"/>
              </w:rPr>
            </w:pPr>
            <w:r w:rsidRPr="004932C0">
              <w:rPr>
                <w:rFonts w:ascii="Arial" w:eastAsia="Times New Roman" w:hAnsi="Arial" w:cs="Arial"/>
                <w:lang w:eastAsia="en-GB"/>
              </w:rPr>
              <w:t>Leisure Centre refurbishment and decarbonisation works</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501149D4"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xml:space="preserve">3,000 </w:t>
            </w:r>
          </w:p>
        </w:tc>
      </w:tr>
      <w:tr w:rsidR="00B7003B" w14:paraId="0436E9AF" w14:textId="77777777" w:rsidTr="6C003625">
        <w:trPr>
          <w:trHeight w:val="280"/>
        </w:trPr>
        <w:tc>
          <w:tcPr>
            <w:tcW w:w="6800" w:type="dxa"/>
            <w:tcBorders>
              <w:top w:val="nil"/>
              <w:left w:val="single" w:sz="4" w:space="0" w:color="auto"/>
              <w:bottom w:val="single" w:sz="4" w:space="0" w:color="BFBFBF" w:themeColor="background1" w:themeShade="BF"/>
              <w:right w:val="single" w:sz="4" w:space="0" w:color="auto"/>
            </w:tcBorders>
            <w:shd w:val="clear" w:color="auto" w:fill="auto"/>
            <w:vAlign w:val="center"/>
            <w:hideMark/>
          </w:tcPr>
          <w:p w14:paraId="2FB06CDB" w14:textId="77777777" w:rsidR="004932C0" w:rsidRPr="004932C0" w:rsidRDefault="009A194C" w:rsidP="004932C0">
            <w:pPr>
              <w:rPr>
                <w:rFonts w:ascii="Arial" w:eastAsia="Times New Roman" w:hAnsi="Arial" w:cs="Arial"/>
                <w:lang w:eastAsia="en-GB"/>
              </w:rPr>
            </w:pPr>
            <w:r w:rsidRPr="004932C0">
              <w:rPr>
                <w:rFonts w:ascii="Arial" w:eastAsia="Times New Roman" w:hAnsi="Arial" w:cs="Arial"/>
                <w:lang w:eastAsia="en-GB"/>
              </w:rPr>
              <w:t>Disabled Facilities Grants</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1E4CD292"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xml:space="preserve">200 </w:t>
            </w:r>
          </w:p>
        </w:tc>
      </w:tr>
      <w:tr w:rsidR="00B7003B" w14:paraId="4B4D6264" w14:textId="77777777" w:rsidTr="6C003625">
        <w:trPr>
          <w:trHeight w:val="280"/>
        </w:trPr>
        <w:tc>
          <w:tcPr>
            <w:tcW w:w="6800" w:type="dxa"/>
            <w:tcBorders>
              <w:top w:val="nil"/>
              <w:left w:val="single" w:sz="4" w:space="0" w:color="auto"/>
              <w:bottom w:val="single" w:sz="4" w:space="0" w:color="BFBFBF" w:themeColor="background1" w:themeShade="BF"/>
              <w:right w:val="single" w:sz="4" w:space="0" w:color="auto"/>
            </w:tcBorders>
            <w:shd w:val="clear" w:color="auto" w:fill="auto"/>
            <w:vAlign w:val="center"/>
            <w:hideMark/>
          </w:tcPr>
          <w:p w14:paraId="49AF8C5B" w14:textId="77777777" w:rsidR="004932C0" w:rsidRPr="004932C0" w:rsidRDefault="009A194C" w:rsidP="004932C0">
            <w:pPr>
              <w:rPr>
                <w:rFonts w:ascii="Arial" w:eastAsia="Times New Roman" w:hAnsi="Arial" w:cs="Arial"/>
                <w:lang w:eastAsia="en-GB"/>
              </w:rPr>
            </w:pPr>
            <w:r w:rsidRPr="004932C0">
              <w:rPr>
                <w:rFonts w:ascii="Arial" w:eastAsia="Times New Roman" w:hAnsi="Arial" w:cs="Arial"/>
                <w:lang w:eastAsia="en-GB"/>
              </w:rPr>
              <w:t>Private Sector home improvement grants</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6EA85839"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xml:space="preserve">100 </w:t>
            </w:r>
          </w:p>
        </w:tc>
      </w:tr>
      <w:tr w:rsidR="00B7003B" w14:paraId="05E8440B" w14:textId="77777777" w:rsidTr="6C003625">
        <w:trPr>
          <w:trHeight w:val="280"/>
        </w:trPr>
        <w:tc>
          <w:tcPr>
            <w:tcW w:w="6800" w:type="dxa"/>
            <w:tcBorders>
              <w:top w:val="nil"/>
              <w:left w:val="single" w:sz="4" w:space="0" w:color="000000" w:themeColor="text1"/>
              <w:bottom w:val="single" w:sz="4" w:space="0" w:color="BFBFBF" w:themeColor="background1" w:themeShade="BF"/>
              <w:right w:val="nil"/>
            </w:tcBorders>
            <w:shd w:val="clear" w:color="auto" w:fill="auto"/>
            <w:vAlign w:val="center"/>
            <w:hideMark/>
          </w:tcPr>
          <w:p w14:paraId="72C46E84" w14:textId="77777777" w:rsidR="004932C0" w:rsidRPr="004932C0" w:rsidRDefault="009A194C" w:rsidP="004932C0">
            <w:pPr>
              <w:rPr>
                <w:rFonts w:ascii="Arial" w:eastAsia="Times New Roman" w:hAnsi="Arial" w:cs="Arial"/>
                <w:lang w:eastAsia="en-GB"/>
              </w:rPr>
            </w:pPr>
            <w:r w:rsidRPr="004932C0">
              <w:rPr>
                <w:rFonts w:ascii="Arial" w:eastAsia="Times New Roman" w:hAnsi="Arial" w:cs="Arial"/>
                <w:lang w:eastAsia="en-GB"/>
              </w:rPr>
              <w:t> </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74D0B623"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w:t>
            </w:r>
          </w:p>
        </w:tc>
      </w:tr>
      <w:tr w:rsidR="00B7003B" w14:paraId="3D4E0AC3" w14:textId="77777777" w:rsidTr="6C003625">
        <w:trPr>
          <w:trHeight w:val="280"/>
        </w:trPr>
        <w:tc>
          <w:tcPr>
            <w:tcW w:w="6800" w:type="dxa"/>
            <w:tcBorders>
              <w:top w:val="nil"/>
              <w:left w:val="single" w:sz="4" w:space="0" w:color="auto"/>
              <w:bottom w:val="single" w:sz="4" w:space="0" w:color="BFBFBF" w:themeColor="background1" w:themeShade="BF"/>
              <w:right w:val="nil"/>
            </w:tcBorders>
            <w:shd w:val="clear" w:color="auto" w:fill="auto"/>
            <w:hideMark/>
          </w:tcPr>
          <w:p w14:paraId="3A87200E" w14:textId="6B226909" w:rsidR="004932C0" w:rsidRPr="004932C0" w:rsidRDefault="009A194C" w:rsidP="004932C0">
            <w:pPr>
              <w:rPr>
                <w:rFonts w:ascii="Arial" w:eastAsia="Times New Roman" w:hAnsi="Arial" w:cs="Arial"/>
                <w:color w:val="0070C0"/>
                <w:lang w:eastAsia="en-GB"/>
              </w:rPr>
            </w:pPr>
            <w:r w:rsidRPr="6C003625">
              <w:rPr>
                <w:rFonts w:ascii="Arial" w:eastAsia="Times New Roman" w:hAnsi="Arial" w:cs="Arial"/>
                <w:color w:val="0070C0"/>
                <w:lang w:eastAsia="en-GB"/>
              </w:rPr>
              <w:t xml:space="preserve">A Fair Economy That Works </w:t>
            </w:r>
            <w:r w:rsidR="19F5508D" w:rsidRPr="6C003625">
              <w:rPr>
                <w:rFonts w:ascii="Arial" w:eastAsia="Times New Roman" w:hAnsi="Arial" w:cs="Arial"/>
                <w:color w:val="0070C0"/>
                <w:lang w:eastAsia="en-GB"/>
              </w:rPr>
              <w:t>for</w:t>
            </w:r>
            <w:r w:rsidRPr="6C003625">
              <w:rPr>
                <w:rFonts w:ascii="Arial" w:eastAsia="Times New Roman" w:hAnsi="Arial" w:cs="Arial"/>
                <w:color w:val="0070C0"/>
                <w:lang w:eastAsia="en-GB"/>
              </w:rPr>
              <w:t xml:space="preserve"> Everyone</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6CE58C8E"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w:t>
            </w:r>
          </w:p>
        </w:tc>
      </w:tr>
      <w:tr w:rsidR="00B7003B" w14:paraId="2CDD84B7" w14:textId="77777777" w:rsidTr="6C003625">
        <w:trPr>
          <w:trHeight w:val="280"/>
        </w:trPr>
        <w:tc>
          <w:tcPr>
            <w:tcW w:w="6800" w:type="dxa"/>
            <w:tcBorders>
              <w:top w:val="nil"/>
              <w:left w:val="single" w:sz="4" w:space="0" w:color="000000" w:themeColor="text1"/>
              <w:bottom w:val="single" w:sz="4" w:space="0" w:color="BFBFBF" w:themeColor="background1" w:themeShade="BF"/>
              <w:right w:val="nil"/>
            </w:tcBorders>
            <w:shd w:val="clear" w:color="auto" w:fill="auto"/>
            <w:vAlign w:val="center"/>
            <w:hideMark/>
          </w:tcPr>
          <w:p w14:paraId="75FFB952" w14:textId="77777777" w:rsidR="004932C0" w:rsidRPr="004932C0" w:rsidRDefault="009A194C" w:rsidP="004932C0">
            <w:pPr>
              <w:rPr>
                <w:rFonts w:ascii="Arial" w:eastAsia="Times New Roman" w:hAnsi="Arial" w:cs="Arial"/>
                <w:lang w:eastAsia="en-GB"/>
              </w:rPr>
            </w:pPr>
            <w:r w:rsidRPr="004932C0">
              <w:rPr>
                <w:rFonts w:ascii="Arial" w:eastAsia="Times New Roman" w:hAnsi="Arial" w:cs="Arial"/>
                <w:lang w:eastAsia="en-GB"/>
              </w:rPr>
              <w:t>Town Deal:</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6E7580DD"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w:t>
            </w:r>
          </w:p>
        </w:tc>
      </w:tr>
      <w:tr w:rsidR="00B7003B" w14:paraId="5714A02E" w14:textId="77777777" w:rsidTr="6C003625">
        <w:trPr>
          <w:trHeight w:val="280"/>
        </w:trPr>
        <w:tc>
          <w:tcPr>
            <w:tcW w:w="6800" w:type="dxa"/>
            <w:tcBorders>
              <w:top w:val="nil"/>
              <w:left w:val="single" w:sz="4" w:space="0" w:color="auto"/>
              <w:bottom w:val="single" w:sz="4" w:space="0" w:color="BFBFBF" w:themeColor="background1" w:themeShade="BF"/>
              <w:right w:val="single" w:sz="4" w:space="0" w:color="auto"/>
            </w:tcBorders>
            <w:shd w:val="clear" w:color="auto" w:fill="auto"/>
            <w:vAlign w:val="center"/>
            <w:hideMark/>
          </w:tcPr>
          <w:p w14:paraId="49391FA5" w14:textId="77777777" w:rsidR="004932C0" w:rsidRPr="004932C0" w:rsidRDefault="009A194C" w:rsidP="004932C0">
            <w:pPr>
              <w:rPr>
                <w:rFonts w:ascii="Arial" w:eastAsia="Times New Roman" w:hAnsi="Arial" w:cs="Arial"/>
                <w:lang w:eastAsia="en-GB"/>
              </w:rPr>
            </w:pPr>
            <w:r w:rsidRPr="004932C0">
              <w:rPr>
                <w:rFonts w:ascii="Arial" w:eastAsia="Times New Roman" w:hAnsi="Arial" w:cs="Arial"/>
                <w:lang w:eastAsia="en-GB"/>
              </w:rPr>
              <w:t>Site Acquisition Costs</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2F7FDB81"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(149)</w:t>
            </w:r>
          </w:p>
        </w:tc>
      </w:tr>
      <w:tr w:rsidR="00B7003B" w14:paraId="75B22039" w14:textId="77777777" w:rsidTr="6C003625">
        <w:trPr>
          <w:trHeight w:val="290"/>
        </w:trPr>
        <w:tc>
          <w:tcPr>
            <w:tcW w:w="6800" w:type="dxa"/>
            <w:tcBorders>
              <w:top w:val="nil"/>
              <w:left w:val="single" w:sz="4" w:space="0" w:color="auto"/>
              <w:bottom w:val="single" w:sz="4" w:space="0" w:color="BFBFBF" w:themeColor="background1" w:themeShade="BF"/>
              <w:right w:val="nil"/>
            </w:tcBorders>
            <w:shd w:val="clear" w:color="auto" w:fill="auto"/>
            <w:vAlign w:val="center"/>
            <w:hideMark/>
          </w:tcPr>
          <w:p w14:paraId="4D51E704" w14:textId="77777777" w:rsidR="004932C0" w:rsidRPr="004932C0" w:rsidRDefault="009A194C" w:rsidP="004932C0">
            <w:pPr>
              <w:rPr>
                <w:rFonts w:ascii="Calibri" w:eastAsia="Times New Roman" w:hAnsi="Calibri" w:cs="Calibri"/>
                <w:lang w:eastAsia="en-GB"/>
              </w:rPr>
            </w:pPr>
            <w:r w:rsidRPr="004932C0">
              <w:rPr>
                <w:rFonts w:ascii="Calibri" w:eastAsia="Times New Roman" w:hAnsi="Calibri" w:cs="Calibri"/>
                <w:lang w:eastAsia="en-GB"/>
              </w:rPr>
              <w:t> </w:t>
            </w:r>
          </w:p>
        </w:tc>
        <w:tc>
          <w:tcPr>
            <w:tcW w:w="1740" w:type="dxa"/>
            <w:tcBorders>
              <w:top w:val="nil"/>
              <w:left w:val="single" w:sz="4" w:space="0" w:color="auto"/>
              <w:bottom w:val="single" w:sz="4" w:space="0" w:color="BFBFBF" w:themeColor="background1" w:themeShade="BF"/>
              <w:right w:val="single" w:sz="4" w:space="0" w:color="auto"/>
            </w:tcBorders>
            <w:shd w:val="clear" w:color="auto" w:fill="auto"/>
            <w:noWrap/>
            <w:hideMark/>
          </w:tcPr>
          <w:p w14:paraId="5A186A48" w14:textId="77777777" w:rsidR="004932C0" w:rsidRPr="004932C0" w:rsidRDefault="009A194C" w:rsidP="004932C0">
            <w:pPr>
              <w:jc w:val="right"/>
              <w:rPr>
                <w:rFonts w:ascii="Arial" w:eastAsia="Times New Roman" w:hAnsi="Arial" w:cs="Arial"/>
                <w:color w:val="000000"/>
                <w:lang w:eastAsia="en-GB"/>
              </w:rPr>
            </w:pPr>
            <w:r w:rsidRPr="004932C0">
              <w:rPr>
                <w:rFonts w:ascii="Arial" w:eastAsia="Times New Roman" w:hAnsi="Arial" w:cs="Arial"/>
                <w:color w:val="000000"/>
                <w:lang w:eastAsia="en-GB"/>
              </w:rPr>
              <w:t> </w:t>
            </w:r>
          </w:p>
        </w:tc>
      </w:tr>
      <w:tr w:rsidR="00B7003B" w14:paraId="1792F1D7" w14:textId="77777777" w:rsidTr="6C003625">
        <w:trPr>
          <w:trHeight w:val="280"/>
        </w:trPr>
        <w:tc>
          <w:tcPr>
            <w:tcW w:w="6800" w:type="dxa"/>
            <w:tcBorders>
              <w:top w:val="single" w:sz="4" w:space="0" w:color="auto"/>
              <w:left w:val="single" w:sz="4" w:space="0" w:color="auto"/>
              <w:bottom w:val="single" w:sz="4" w:space="0" w:color="auto"/>
              <w:right w:val="nil"/>
            </w:tcBorders>
            <w:shd w:val="clear" w:color="auto" w:fill="auto"/>
            <w:hideMark/>
          </w:tcPr>
          <w:p w14:paraId="4D8B2344" w14:textId="77777777" w:rsidR="004932C0" w:rsidRPr="004932C0" w:rsidRDefault="009A194C" w:rsidP="004932C0">
            <w:pPr>
              <w:rPr>
                <w:rFonts w:ascii="Arial" w:eastAsia="Times New Roman" w:hAnsi="Arial" w:cs="Arial"/>
                <w:b/>
                <w:bCs/>
                <w:color w:val="000000"/>
                <w:lang w:eastAsia="en-GB"/>
              </w:rPr>
            </w:pPr>
            <w:r w:rsidRPr="004932C0">
              <w:rPr>
                <w:rFonts w:ascii="Arial" w:eastAsia="Times New Roman" w:hAnsi="Arial" w:cs="Arial"/>
                <w:b/>
                <w:bCs/>
                <w:color w:val="000000"/>
                <w:lang w:eastAsia="en-GB"/>
              </w:rPr>
              <w:t>Total</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6DD4CB94" w14:textId="77777777" w:rsidR="004932C0" w:rsidRPr="004932C0" w:rsidRDefault="009A194C" w:rsidP="004932C0">
            <w:pPr>
              <w:jc w:val="right"/>
              <w:rPr>
                <w:rFonts w:ascii="Arial" w:eastAsia="Times New Roman" w:hAnsi="Arial" w:cs="Arial"/>
                <w:b/>
                <w:bCs/>
                <w:color w:val="000000"/>
                <w:lang w:eastAsia="en-GB"/>
              </w:rPr>
            </w:pPr>
            <w:r w:rsidRPr="004932C0">
              <w:rPr>
                <w:rFonts w:ascii="Arial" w:eastAsia="Times New Roman" w:hAnsi="Arial" w:cs="Arial"/>
                <w:b/>
                <w:bCs/>
                <w:color w:val="000000"/>
                <w:lang w:eastAsia="en-GB"/>
              </w:rPr>
              <w:t xml:space="preserve">3,199 </w:t>
            </w:r>
          </w:p>
        </w:tc>
      </w:tr>
    </w:tbl>
    <w:p w14:paraId="2861448D" w14:textId="61905AAC" w:rsidR="006F2FB2" w:rsidRPr="00527E3F" w:rsidRDefault="006F2FB2" w:rsidP="006F2FB2">
      <w:pPr>
        <w:jc w:val="both"/>
        <w:rPr>
          <w:rFonts w:cstheme="minorHAnsi"/>
          <w:bCs/>
          <w:highlight w:val="yellow"/>
        </w:rPr>
      </w:pPr>
    </w:p>
    <w:p w14:paraId="047AE03E" w14:textId="6CA2B2D1" w:rsidR="00162B7F" w:rsidRPr="00B75BAC" w:rsidRDefault="009A194C" w:rsidP="6C003625">
      <w:pPr>
        <w:numPr>
          <w:ilvl w:val="0"/>
          <w:numId w:val="8"/>
        </w:numPr>
        <w:jc w:val="both"/>
      </w:pPr>
      <w:bookmarkStart w:id="7" w:name="_Int_FmXsTdML"/>
      <w:proofErr w:type="gramStart"/>
      <w:r w:rsidRPr="6C003625">
        <w:t>A</w:t>
      </w:r>
      <w:r w:rsidR="007C58D9" w:rsidRPr="6C003625">
        <w:t>t</w:t>
      </w:r>
      <w:bookmarkEnd w:id="7"/>
      <w:proofErr w:type="gramEnd"/>
      <w:r w:rsidR="007C58D9" w:rsidRPr="6C003625">
        <w:t xml:space="preserve"> </w:t>
      </w:r>
      <w:r w:rsidRPr="6C003625">
        <w:t>3</w:t>
      </w:r>
      <w:r w:rsidR="00170B1D" w:rsidRPr="6C003625">
        <w:t>1</w:t>
      </w:r>
      <w:r w:rsidR="00170B1D" w:rsidRPr="6C003625">
        <w:rPr>
          <w:vertAlign w:val="superscript"/>
        </w:rPr>
        <w:t>st</w:t>
      </w:r>
      <w:r w:rsidR="00170B1D" w:rsidRPr="6C003625">
        <w:t xml:space="preserve"> December</w:t>
      </w:r>
      <w:r w:rsidR="001E1BE5" w:rsidRPr="6C003625">
        <w:t>,</w:t>
      </w:r>
      <w:r w:rsidRPr="6C003625">
        <w:t xml:space="preserve"> </w:t>
      </w:r>
      <w:r w:rsidR="007C58D9" w:rsidRPr="6C003625">
        <w:t>the capital expenditure across the programme was £</w:t>
      </w:r>
      <w:r w:rsidR="00170B1D" w:rsidRPr="6C003625">
        <w:t>12.275m</w:t>
      </w:r>
      <w:r w:rsidR="006E12EB" w:rsidRPr="6C003625">
        <w:t xml:space="preserve">. </w:t>
      </w:r>
      <w:r w:rsidR="007C58D9" w:rsidRPr="6C003625">
        <w:t>Whil</w:t>
      </w:r>
      <w:r w:rsidR="0096742F" w:rsidRPr="6C003625">
        <w:t>st</w:t>
      </w:r>
      <w:r w:rsidR="007C58D9" w:rsidRPr="6C003625">
        <w:t xml:space="preserve"> spend in relation to the overall programme </w:t>
      </w:r>
      <w:r w:rsidR="00DA0FF4" w:rsidRPr="6C003625">
        <w:t>is quite low</w:t>
      </w:r>
      <w:r w:rsidR="00D72BC8" w:rsidRPr="6C003625">
        <w:t xml:space="preserve"> at this point in the year</w:t>
      </w:r>
      <w:r w:rsidR="00F0185F" w:rsidRPr="6C003625">
        <w:t>,</w:t>
      </w:r>
      <w:r w:rsidR="00DA0FF4" w:rsidRPr="6C003625">
        <w:t xml:space="preserve"> </w:t>
      </w:r>
      <w:r w:rsidR="26D33C03" w:rsidRPr="6C003625">
        <w:t>several</w:t>
      </w:r>
      <w:r w:rsidR="00DA0FF4" w:rsidRPr="6C003625">
        <w:t xml:space="preserve"> significant projects </w:t>
      </w:r>
      <w:r w:rsidR="008A0F0B" w:rsidRPr="6C003625">
        <w:t xml:space="preserve">have commenced and spend has been forecast and reprofiled </w:t>
      </w:r>
      <w:r w:rsidR="26571B37" w:rsidRPr="6C003625">
        <w:t xml:space="preserve">in line with the </w:t>
      </w:r>
      <w:r w:rsidR="008A0F0B" w:rsidRPr="6C003625">
        <w:t>contractor schedules of works.</w:t>
      </w:r>
    </w:p>
    <w:p w14:paraId="7E51C615" w14:textId="77777777" w:rsidR="00162B7F" w:rsidRPr="00170B1D" w:rsidRDefault="00162B7F" w:rsidP="00162B7F">
      <w:pPr>
        <w:ind w:left="360"/>
        <w:jc w:val="both"/>
        <w:rPr>
          <w:rFonts w:cstheme="minorHAnsi"/>
          <w:bCs/>
          <w:iCs/>
        </w:rPr>
      </w:pPr>
    </w:p>
    <w:p w14:paraId="22290BAB" w14:textId="77777777" w:rsidR="00162B7F" w:rsidRPr="00170B1D" w:rsidRDefault="009A194C" w:rsidP="00162B7F">
      <w:pPr>
        <w:pStyle w:val="Heading2"/>
      </w:pPr>
      <w:r w:rsidRPr="00170B1D">
        <w:t>Major Variations in the Capital Programme since the previous report</w:t>
      </w:r>
    </w:p>
    <w:p w14:paraId="1BB1524D" w14:textId="77777777" w:rsidR="00162B7F" w:rsidRPr="00170B1D" w:rsidRDefault="009A194C" w:rsidP="00162B7F">
      <w:pPr>
        <w:pStyle w:val="Heading2"/>
      </w:pPr>
      <w:r w:rsidRPr="00170B1D">
        <w:t>Good Homes, Green Spaces and Healthy Places</w:t>
      </w:r>
    </w:p>
    <w:p w14:paraId="7CAF09C5" w14:textId="77777777" w:rsidR="00207F43" w:rsidRPr="00527E3F" w:rsidRDefault="00207F43" w:rsidP="00207F43">
      <w:pPr>
        <w:rPr>
          <w:rFonts w:cstheme="minorHAnsi"/>
          <w:bCs/>
          <w:iCs/>
          <w:highlight w:val="yellow"/>
        </w:rPr>
      </w:pPr>
      <w:bookmarkStart w:id="8" w:name="_Hlk80610541"/>
    </w:p>
    <w:p w14:paraId="5952B4FF" w14:textId="6CDE7E1A" w:rsidR="00A17D20" w:rsidRDefault="009A194C" w:rsidP="6C003625">
      <w:pPr>
        <w:numPr>
          <w:ilvl w:val="0"/>
          <w:numId w:val="8"/>
        </w:numPr>
        <w:jc w:val="both"/>
      </w:pPr>
      <w:r w:rsidRPr="6C003625">
        <w:t>Green Infrastructure –</w:t>
      </w:r>
      <w:r w:rsidR="0008121F" w:rsidRPr="6C003625">
        <w:t xml:space="preserve"> </w:t>
      </w:r>
      <w:r w:rsidR="5E956A04" w:rsidRPr="6C003625">
        <w:t>b</w:t>
      </w:r>
      <w:r w:rsidR="00170B1D" w:rsidRPr="6C003625">
        <w:t xml:space="preserve">udget of £48k has been reprofiled </w:t>
      </w:r>
      <w:r w:rsidR="3DE7DC9D" w:rsidRPr="6C003625">
        <w:t>in</w:t>
      </w:r>
      <w:r w:rsidR="00170B1D" w:rsidRPr="6C003625">
        <w:t xml:space="preserve">to 2024/25 to match </w:t>
      </w:r>
      <w:r w:rsidR="2D48EB6D" w:rsidRPr="6C003625">
        <w:t xml:space="preserve">the revised forecast of </w:t>
      </w:r>
      <w:r w:rsidR="00170B1D" w:rsidRPr="6C003625">
        <w:t>when spend will be incurred.</w:t>
      </w:r>
    </w:p>
    <w:p w14:paraId="0CBECC3A" w14:textId="77777777" w:rsidR="00A17D20" w:rsidRDefault="00A17D20" w:rsidP="00A17D20">
      <w:pPr>
        <w:ind w:left="360"/>
        <w:jc w:val="both"/>
        <w:rPr>
          <w:rFonts w:cstheme="minorHAnsi"/>
          <w:bCs/>
          <w:iCs/>
        </w:rPr>
      </w:pPr>
    </w:p>
    <w:p w14:paraId="5A94C0F3" w14:textId="3C2C0F3D" w:rsidR="00170B1D" w:rsidRDefault="009A194C" w:rsidP="6C003625">
      <w:pPr>
        <w:numPr>
          <w:ilvl w:val="0"/>
          <w:numId w:val="8"/>
        </w:numPr>
        <w:jc w:val="both"/>
      </w:pPr>
      <w:r w:rsidRPr="6C003625">
        <w:t xml:space="preserve">Craft Units Windows and Security Grills - </w:t>
      </w:r>
      <w:r w:rsidR="00A17D20" w:rsidRPr="6C003625">
        <w:t xml:space="preserve">virement of £23k </w:t>
      </w:r>
      <w:r w:rsidR="3B31A700" w:rsidRPr="6C003625">
        <w:t>to reflect the allocation of budget against the costs incurred.</w:t>
      </w:r>
    </w:p>
    <w:p w14:paraId="41B2BF8C" w14:textId="77777777" w:rsidR="00B75BAC" w:rsidRDefault="00B75BAC" w:rsidP="00B75BAC">
      <w:pPr>
        <w:pStyle w:val="ListParagraph"/>
        <w:rPr>
          <w:rFonts w:cstheme="minorHAnsi"/>
          <w:bCs/>
          <w:iCs/>
        </w:rPr>
      </w:pPr>
    </w:p>
    <w:p w14:paraId="47CE60AE" w14:textId="41A03B32" w:rsidR="00B75BAC" w:rsidRDefault="009A194C" w:rsidP="6C003625">
      <w:pPr>
        <w:numPr>
          <w:ilvl w:val="0"/>
          <w:numId w:val="8"/>
        </w:numPr>
        <w:jc w:val="both"/>
      </w:pPr>
      <w:r w:rsidRPr="6C003625">
        <w:t>Leisure Centre Refurbishment and Decarbonisation Works - £3</w:t>
      </w:r>
      <w:r w:rsidR="0F3C52D9" w:rsidRPr="6C003625">
        <w:t>.0</w:t>
      </w:r>
      <w:r w:rsidRPr="6C003625">
        <w:t xml:space="preserve">m has been reprofiled </w:t>
      </w:r>
      <w:r w:rsidR="2FE9E040" w:rsidRPr="6C003625">
        <w:t>from 2023/24 to 20</w:t>
      </w:r>
      <w:r w:rsidRPr="6C003625">
        <w:t>24/25</w:t>
      </w:r>
      <w:r w:rsidR="000E06AC" w:rsidRPr="6C003625">
        <w:t xml:space="preserve">, </w:t>
      </w:r>
      <w:r w:rsidR="32E0220F" w:rsidRPr="6C003625">
        <w:t xml:space="preserve">to reflect the timing of </w:t>
      </w:r>
      <w:r w:rsidR="000E06AC" w:rsidRPr="6C003625">
        <w:t xml:space="preserve">connections to the electricity network </w:t>
      </w:r>
      <w:r w:rsidR="49657AC5" w:rsidRPr="6C003625">
        <w:t>and</w:t>
      </w:r>
      <w:r w:rsidR="000E06AC" w:rsidRPr="6C003625">
        <w:t xml:space="preserve"> for the future refurbishment works.</w:t>
      </w:r>
      <w:r w:rsidR="4DE1380A" w:rsidRPr="6C003625">
        <w:t xml:space="preserve"> A report on this will be brought forward in the next few months.</w:t>
      </w:r>
    </w:p>
    <w:p w14:paraId="41A94FCC" w14:textId="17A2D10D" w:rsidR="00B71E58" w:rsidRDefault="00B71E58" w:rsidP="6C003625">
      <w:pPr>
        <w:pStyle w:val="ListParagraph"/>
      </w:pPr>
    </w:p>
    <w:p w14:paraId="41144509" w14:textId="30BF9B52" w:rsidR="00B71E58" w:rsidRDefault="009A194C" w:rsidP="6C003625">
      <w:pPr>
        <w:numPr>
          <w:ilvl w:val="0"/>
          <w:numId w:val="8"/>
        </w:numPr>
        <w:jc w:val="both"/>
      </w:pPr>
      <w:r w:rsidRPr="6C003625">
        <w:t xml:space="preserve">Disabled Facilities Grant - £200k has been reprofiled </w:t>
      </w:r>
      <w:r w:rsidR="5928FECA" w:rsidRPr="6C003625">
        <w:t xml:space="preserve">from 2023/24 into </w:t>
      </w:r>
      <w:r w:rsidRPr="6C003625">
        <w:t>2024/25</w:t>
      </w:r>
      <w:r w:rsidR="415FF329" w:rsidRPr="6C003625">
        <w:t xml:space="preserve">; </w:t>
      </w:r>
      <w:r w:rsidRPr="6C003625">
        <w:t xml:space="preserve">applications </w:t>
      </w:r>
      <w:r w:rsidR="78E8FEA8" w:rsidRPr="6C003625">
        <w:t xml:space="preserve">made </w:t>
      </w:r>
      <w:r w:rsidRPr="6C003625">
        <w:t xml:space="preserve">in </w:t>
      </w:r>
      <w:r w:rsidR="387B7163" w:rsidRPr="6C003625">
        <w:t xml:space="preserve">the </w:t>
      </w:r>
      <w:r w:rsidRPr="6C003625">
        <w:t xml:space="preserve">year total £1.2m, however due to </w:t>
      </w:r>
      <w:r w:rsidR="17CDE3FC" w:rsidRPr="6C003625">
        <w:t xml:space="preserve">the </w:t>
      </w:r>
      <w:r w:rsidRPr="6C003625">
        <w:t xml:space="preserve">timing of </w:t>
      </w:r>
      <w:r w:rsidR="03E2D421" w:rsidRPr="6C003625">
        <w:t xml:space="preserve">completion of some </w:t>
      </w:r>
      <w:r w:rsidR="4665B518" w:rsidRPr="6C003625">
        <w:t xml:space="preserve">of the works, an element of </w:t>
      </w:r>
      <w:r w:rsidRPr="6C003625">
        <w:t xml:space="preserve">costs will be incurred in the new </w:t>
      </w:r>
      <w:bookmarkStart w:id="9" w:name="_Int_QflScgK1"/>
      <w:r w:rsidRPr="6C003625">
        <w:t>financial year</w:t>
      </w:r>
      <w:bookmarkEnd w:id="9"/>
      <w:r w:rsidRPr="6C003625">
        <w:t>.</w:t>
      </w:r>
    </w:p>
    <w:p w14:paraId="61D75E4C" w14:textId="77777777" w:rsidR="00B71E58" w:rsidRDefault="00B71E58" w:rsidP="00B71E58">
      <w:pPr>
        <w:pStyle w:val="ListParagraph"/>
        <w:rPr>
          <w:rFonts w:cstheme="minorHAnsi"/>
          <w:bCs/>
          <w:iCs/>
        </w:rPr>
      </w:pPr>
    </w:p>
    <w:p w14:paraId="20290CA8" w14:textId="4C039A6C" w:rsidR="00B71E58" w:rsidRPr="00170B1D" w:rsidRDefault="009A194C" w:rsidP="6C003625">
      <w:pPr>
        <w:numPr>
          <w:ilvl w:val="0"/>
          <w:numId w:val="8"/>
        </w:numPr>
        <w:jc w:val="both"/>
      </w:pPr>
      <w:r w:rsidRPr="6C003625">
        <w:t xml:space="preserve">Private Sector Home Improvement Grants – </w:t>
      </w:r>
      <w:r w:rsidR="77205694" w:rsidRPr="6C003625">
        <w:t>t</w:t>
      </w:r>
      <w:r w:rsidRPr="6C003625">
        <w:t>his scheme is dependent on the number of applications received in year</w:t>
      </w:r>
      <w:r w:rsidR="08E89610" w:rsidRPr="6C003625">
        <w:t>;</w:t>
      </w:r>
      <w:r w:rsidRPr="6C003625">
        <w:t xml:space="preserve"> £100k </w:t>
      </w:r>
      <w:r w:rsidR="0C52ECF6" w:rsidRPr="6C003625">
        <w:t>has been reprofiled in</w:t>
      </w:r>
      <w:r w:rsidRPr="6C003625">
        <w:t xml:space="preserve">to 2024/25 to reflect when </w:t>
      </w:r>
      <w:r w:rsidR="62BBC3D3" w:rsidRPr="6C003625">
        <w:t xml:space="preserve">the costs of some of the applications </w:t>
      </w:r>
      <w:r w:rsidRPr="6C003625">
        <w:t>are likely to be incurred.</w:t>
      </w:r>
    </w:p>
    <w:p w14:paraId="300FE32C" w14:textId="77777777" w:rsidR="00144B58" w:rsidRPr="00527E3F" w:rsidRDefault="00144B58" w:rsidP="00144B58">
      <w:pPr>
        <w:ind w:left="360"/>
        <w:jc w:val="both"/>
        <w:rPr>
          <w:rFonts w:cstheme="minorHAnsi"/>
          <w:bCs/>
          <w:iCs/>
          <w:highlight w:val="yellow"/>
        </w:rPr>
      </w:pPr>
    </w:p>
    <w:bookmarkEnd w:id="8"/>
    <w:p w14:paraId="5E387CC3" w14:textId="563680C6" w:rsidR="00162B7F" w:rsidRPr="000E06AC" w:rsidRDefault="009A194C" w:rsidP="00162B7F">
      <w:pPr>
        <w:pStyle w:val="Heading2"/>
        <w:rPr>
          <w:b w:val="0"/>
          <w:bCs w:val="0"/>
        </w:rPr>
      </w:pPr>
      <w:r>
        <w:t>A Fair Economy that works for everyone</w:t>
      </w:r>
    </w:p>
    <w:p w14:paraId="3E17AA71" w14:textId="36C34447" w:rsidR="000E06AC" w:rsidRPr="000E06AC" w:rsidRDefault="009A194C" w:rsidP="6C003625">
      <w:pPr>
        <w:numPr>
          <w:ilvl w:val="0"/>
          <w:numId w:val="8"/>
        </w:numPr>
        <w:jc w:val="both"/>
      </w:pPr>
      <w:r w:rsidRPr="6C003625">
        <w:t xml:space="preserve">Leyland Town Deal – </w:t>
      </w:r>
      <w:r w:rsidR="35C53BC6" w:rsidRPr="6C003625">
        <w:t>a</w:t>
      </w:r>
      <w:r w:rsidRPr="6C003625">
        <w:t xml:space="preserve"> separate report will be presented to Full Council to detail and approve updates to this capital scheme.</w:t>
      </w:r>
      <w:r w:rsidR="0DEE57FF" w:rsidRPr="6C003625">
        <w:t xml:space="preserve"> </w:t>
      </w:r>
      <w:r w:rsidRPr="6C003625">
        <w:t xml:space="preserve">At </w:t>
      </w:r>
      <w:r w:rsidR="43EEE129" w:rsidRPr="6C003625">
        <w:t>Q</w:t>
      </w:r>
      <w:r w:rsidRPr="6C003625">
        <w:t>uarter 3</w:t>
      </w:r>
      <w:r w:rsidR="0C86D2D9" w:rsidRPr="6C003625">
        <w:t>,</w:t>
      </w:r>
      <w:r w:rsidRPr="6C003625">
        <w:t xml:space="preserve"> budget of £149k has been reprofiled from 2024/25 </w:t>
      </w:r>
      <w:r w:rsidR="26C8A112" w:rsidRPr="6C003625">
        <w:t>in</w:t>
      </w:r>
      <w:r w:rsidRPr="6C003625">
        <w:t xml:space="preserve">to 2023/24 to cover </w:t>
      </w:r>
      <w:r w:rsidR="3C2BD22A" w:rsidRPr="6C003625">
        <w:t xml:space="preserve">the </w:t>
      </w:r>
      <w:r w:rsidRPr="6C003625">
        <w:t>costs of anticipated acquisitions</w:t>
      </w:r>
      <w:r w:rsidR="38EA34FB" w:rsidRPr="6C003625">
        <w:t>.</w:t>
      </w:r>
    </w:p>
    <w:p w14:paraId="100E53DB" w14:textId="77777777" w:rsidR="000E06AC" w:rsidRDefault="000E06AC" w:rsidP="000E06AC">
      <w:pPr>
        <w:ind w:left="501"/>
        <w:jc w:val="both"/>
        <w:rPr>
          <w:b/>
          <w:bCs/>
          <w:highlight w:val="yellow"/>
        </w:rPr>
      </w:pPr>
    </w:p>
    <w:p w14:paraId="00B9FC49" w14:textId="77777777" w:rsidR="00162B7F" w:rsidRPr="00527E3F" w:rsidRDefault="00162B7F" w:rsidP="00162B7F">
      <w:pPr>
        <w:jc w:val="both"/>
        <w:rPr>
          <w:rFonts w:cstheme="minorHAnsi"/>
          <w:bCs/>
          <w:iCs/>
          <w:highlight w:val="yellow"/>
        </w:rPr>
      </w:pPr>
    </w:p>
    <w:p w14:paraId="7A1021D5" w14:textId="77777777" w:rsidR="00162B7F" w:rsidRPr="00F0163A" w:rsidRDefault="009A194C" w:rsidP="00052DF7">
      <w:pPr>
        <w:pStyle w:val="Heading1"/>
      </w:pPr>
      <w:r w:rsidRPr="00F0163A">
        <w:t>Section B: Balance Sheet</w:t>
      </w:r>
    </w:p>
    <w:p w14:paraId="57EED3C0" w14:textId="77777777" w:rsidR="00162B7F" w:rsidRPr="00F0163A" w:rsidRDefault="009A194C" w:rsidP="00162B7F">
      <w:pPr>
        <w:pStyle w:val="Heading2"/>
      </w:pPr>
      <w:r w:rsidRPr="00F0163A">
        <w:t>Overview</w:t>
      </w:r>
    </w:p>
    <w:p w14:paraId="003E5D5F" w14:textId="5CB01565" w:rsidR="00162B7F" w:rsidRPr="00F0163A" w:rsidRDefault="009A194C" w:rsidP="6C003625">
      <w:pPr>
        <w:numPr>
          <w:ilvl w:val="0"/>
          <w:numId w:val="8"/>
        </w:numPr>
        <w:jc w:val="both"/>
      </w:pPr>
      <w:r w:rsidRPr="6C003625">
        <w:t>Strong balance sheet management assists in the effective use and control over the Council’s asset and liabilities. Key assets comprise of the Council’s tangible fixed assets, debtors,</w:t>
      </w:r>
      <w:r w:rsidR="00563283" w:rsidRPr="6C003625">
        <w:t xml:space="preserve"> </w:t>
      </w:r>
      <w:r w:rsidR="29AAD90D" w:rsidRPr="6C003625">
        <w:t>investments,</w:t>
      </w:r>
      <w:r w:rsidRPr="6C003625">
        <w:t xml:space="preserve"> and bank balances. Key liabilities include long and short-term borrowing, </w:t>
      </w:r>
      <w:r w:rsidR="0625AE9C" w:rsidRPr="6C003625">
        <w:t>creditors,</w:t>
      </w:r>
      <w:r w:rsidRPr="6C003625">
        <w:t xml:space="preserve"> and reserves.</w:t>
      </w:r>
    </w:p>
    <w:p w14:paraId="7390B936" w14:textId="77777777" w:rsidR="00162B7F" w:rsidRPr="00F0163A" w:rsidRDefault="00162B7F" w:rsidP="00162B7F">
      <w:pPr>
        <w:jc w:val="both"/>
        <w:rPr>
          <w:rFonts w:cstheme="minorHAnsi"/>
          <w:bCs/>
          <w:iCs/>
        </w:rPr>
      </w:pPr>
    </w:p>
    <w:p w14:paraId="121E3333" w14:textId="77777777" w:rsidR="00162B7F" w:rsidRPr="00F0163A" w:rsidRDefault="009A194C" w:rsidP="00162B7F">
      <w:pPr>
        <w:pStyle w:val="Heading2"/>
      </w:pPr>
      <w:r w:rsidRPr="00F0163A">
        <w:t>Non-current Assets</w:t>
      </w:r>
    </w:p>
    <w:p w14:paraId="2B9EE0A7" w14:textId="77777777" w:rsidR="00162B7F" w:rsidRPr="00F0163A" w:rsidRDefault="009A194C" w:rsidP="00162B7F">
      <w:pPr>
        <w:numPr>
          <w:ilvl w:val="0"/>
          <w:numId w:val="8"/>
        </w:numPr>
        <w:jc w:val="both"/>
        <w:rPr>
          <w:rFonts w:cstheme="minorHAnsi"/>
          <w:bCs/>
          <w:iCs/>
        </w:rPr>
      </w:pPr>
      <w:r w:rsidRPr="6C003625">
        <w:t>Tangible non-current assets include property, plant and equipment held by the Council for use in the production or supply of goods and services, for rental to others or for administrative purposes. One fifth of all assets are re-valued every year, and annual reviews are undertaken to establish whether any impairment or other adjustments need to be applied. New assets and enhancements to existing assets are managed through the Capital Programme as reported in Appendices A and B.</w:t>
      </w:r>
    </w:p>
    <w:p w14:paraId="091D3832" w14:textId="77777777" w:rsidR="00162B7F" w:rsidRPr="00527E3F" w:rsidRDefault="00162B7F" w:rsidP="00162B7F">
      <w:pPr>
        <w:jc w:val="both"/>
        <w:rPr>
          <w:rFonts w:cstheme="minorHAnsi"/>
          <w:bCs/>
          <w:iCs/>
          <w:highlight w:val="yellow"/>
        </w:rPr>
      </w:pPr>
    </w:p>
    <w:p w14:paraId="41017B41" w14:textId="77777777" w:rsidR="00162B7F" w:rsidRPr="00C75188" w:rsidRDefault="009A194C" w:rsidP="00162B7F">
      <w:pPr>
        <w:pStyle w:val="Heading2"/>
      </w:pPr>
      <w:r w:rsidRPr="00C75188">
        <w:t>Borrowing and Investments</w:t>
      </w:r>
    </w:p>
    <w:p w14:paraId="70E24314" w14:textId="77777777" w:rsidR="00162B7F" w:rsidRPr="00C75188" w:rsidRDefault="009A194C" w:rsidP="00162B7F">
      <w:pPr>
        <w:numPr>
          <w:ilvl w:val="0"/>
          <w:numId w:val="8"/>
        </w:numPr>
        <w:jc w:val="both"/>
        <w:rPr>
          <w:rFonts w:cstheme="minorHAnsi"/>
          <w:bCs/>
          <w:iCs/>
        </w:rPr>
      </w:pPr>
      <w:r w:rsidRPr="6C003625">
        <w:t xml:space="preserve">Long-term borrowing requirements flow from the capital programme. Regular dialogue and meetings take place between the Director of Finance, her staff and the Council’s </w:t>
      </w:r>
      <w:r w:rsidRPr="6C003625">
        <w:t>independent Treasury Consultants, Link Treasury Services, and options for optimising treasury management activities are actively reviewed.</w:t>
      </w:r>
    </w:p>
    <w:p w14:paraId="333447A2" w14:textId="77777777" w:rsidR="00162B7F" w:rsidRPr="00527E3F" w:rsidRDefault="00162B7F" w:rsidP="00162B7F">
      <w:pPr>
        <w:ind w:left="360"/>
        <w:jc w:val="both"/>
        <w:rPr>
          <w:rFonts w:cstheme="minorHAnsi"/>
          <w:bCs/>
          <w:iCs/>
          <w:highlight w:val="yellow"/>
        </w:rPr>
      </w:pPr>
    </w:p>
    <w:p w14:paraId="3ED8029D" w14:textId="34574FF4" w:rsidR="00162B7F" w:rsidRPr="00C75188" w:rsidRDefault="009A194C" w:rsidP="6C003625">
      <w:pPr>
        <w:ind w:left="630"/>
        <w:jc w:val="both"/>
      </w:pPr>
      <w:r w:rsidRPr="6C003625">
        <w:t xml:space="preserve">Both </w:t>
      </w:r>
      <w:bookmarkStart w:id="10" w:name="_Int_tg2XVMMR"/>
      <w:proofErr w:type="gramStart"/>
      <w:r w:rsidRPr="6C003625">
        <w:t>short and long term</w:t>
      </w:r>
      <w:bookmarkEnd w:id="10"/>
      <w:proofErr w:type="gramEnd"/>
      <w:r w:rsidRPr="6C003625">
        <w:t xml:space="preserve"> borrowing interest rates have risen over the last </w:t>
      </w:r>
      <w:r w:rsidR="004B733A" w:rsidRPr="6C003625">
        <w:t>twelve</w:t>
      </w:r>
      <w:r w:rsidRPr="6C003625">
        <w:t xml:space="preserve"> months following the increases in the Bank of England Base Rate</w:t>
      </w:r>
      <w:r w:rsidR="004B733A" w:rsidRPr="6C003625">
        <w:t>.</w:t>
      </w:r>
      <w:r w:rsidRPr="6C003625">
        <w:t xml:space="preserve"> </w:t>
      </w:r>
      <w:r w:rsidR="004B733A" w:rsidRPr="6C003625">
        <w:t>Interest rates on investments have also increased in response to this. Interest receivable on cash and investments is £1</w:t>
      </w:r>
      <w:r w:rsidR="00A25C62" w:rsidRPr="6C003625">
        <w:t>.</w:t>
      </w:r>
      <w:r w:rsidR="00C75188" w:rsidRPr="6C003625">
        <w:t>4</w:t>
      </w:r>
      <w:r w:rsidR="0719B202" w:rsidRPr="6C003625">
        <w:t>0</w:t>
      </w:r>
      <w:r w:rsidR="004B733A" w:rsidRPr="6C003625">
        <w:t>m compared to a budget of £</w:t>
      </w:r>
      <w:r w:rsidR="00486673" w:rsidRPr="6C003625">
        <w:t>0.</w:t>
      </w:r>
      <w:r w:rsidR="004B733A" w:rsidRPr="6C003625">
        <w:t>772</w:t>
      </w:r>
      <w:r w:rsidR="00486673" w:rsidRPr="6C003625">
        <w:t>m</w:t>
      </w:r>
      <w:r w:rsidR="004B733A" w:rsidRPr="6C003625">
        <w:t xml:space="preserve"> due to interest rate increases. This forecast is being monitored closely to ensure that maximum returns are being</w:t>
      </w:r>
      <w:r w:rsidR="00486673" w:rsidRPr="6C003625">
        <w:t xml:space="preserve"> achieved.</w:t>
      </w:r>
    </w:p>
    <w:p w14:paraId="7B276DED" w14:textId="77777777" w:rsidR="007C0302" w:rsidRDefault="007C0302" w:rsidP="007C0302">
      <w:pPr>
        <w:jc w:val="both"/>
        <w:rPr>
          <w:rFonts w:cstheme="minorHAnsi"/>
          <w:bCs/>
          <w:iCs/>
          <w:highlight w:val="yellow"/>
        </w:rPr>
      </w:pPr>
    </w:p>
    <w:p w14:paraId="1CA4CD80" w14:textId="77777777" w:rsidR="000F7ED5" w:rsidRPr="00527E3F" w:rsidRDefault="000F7ED5" w:rsidP="007C0302">
      <w:pPr>
        <w:jc w:val="both"/>
        <w:rPr>
          <w:rFonts w:cstheme="minorHAnsi"/>
          <w:bCs/>
          <w:iCs/>
          <w:highlight w:val="yellow"/>
        </w:rPr>
      </w:pPr>
    </w:p>
    <w:p w14:paraId="0348B396" w14:textId="77777777" w:rsidR="007C0302" w:rsidRPr="00527E3F" w:rsidRDefault="007C0302" w:rsidP="00162B7F">
      <w:pPr>
        <w:ind w:left="360"/>
        <w:jc w:val="both"/>
        <w:rPr>
          <w:rFonts w:cstheme="minorHAnsi"/>
          <w:bCs/>
          <w:iCs/>
          <w:highlight w:val="yellow"/>
        </w:rPr>
      </w:pPr>
    </w:p>
    <w:tbl>
      <w:tblPr>
        <w:tblStyle w:val="TableGrid"/>
        <w:tblW w:w="8737" w:type="dxa"/>
        <w:tblInd w:w="279" w:type="dxa"/>
        <w:tblLook w:val="04A0" w:firstRow="1" w:lastRow="0" w:firstColumn="1" w:lastColumn="0" w:noHBand="0" w:noVBand="1"/>
      </w:tblPr>
      <w:tblGrid>
        <w:gridCol w:w="3827"/>
        <w:gridCol w:w="2455"/>
        <w:gridCol w:w="2455"/>
      </w:tblGrid>
      <w:tr w:rsidR="00B7003B" w14:paraId="5C76B6FE" w14:textId="77777777" w:rsidTr="6C003625">
        <w:tc>
          <w:tcPr>
            <w:tcW w:w="3827" w:type="dxa"/>
            <w:shd w:val="clear" w:color="auto" w:fill="D9D9D9" w:themeFill="background1" w:themeFillShade="D9"/>
          </w:tcPr>
          <w:p w14:paraId="7FE90DAF" w14:textId="77777777" w:rsidR="0051782E" w:rsidRPr="00527E3F" w:rsidRDefault="0051782E" w:rsidP="0051782E">
            <w:pPr>
              <w:jc w:val="both"/>
              <w:rPr>
                <w:rFonts w:cstheme="minorHAnsi"/>
                <w:b/>
                <w:highlight w:val="yellow"/>
              </w:rPr>
            </w:pPr>
          </w:p>
        </w:tc>
        <w:tc>
          <w:tcPr>
            <w:tcW w:w="2455" w:type="dxa"/>
            <w:shd w:val="clear" w:color="auto" w:fill="D9D9D9" w:themeFill="background1" w:themeFillShade="D9"/>
          </w:tcPr>
          <w:p w14:paraId="11145A49" w14:textId="77777777" w:rsidR="007C0302" w:rsidRPr="00F0163A" w:rsidRDefault="009A194C" w:rsidP="0051782E">
            <w:pPr>
              <w:jc w:val="center"/>
              <w:rPr>
                <w:rFonts w:cstheme="minorHAnsi"/>
                <w:b/>
              </w:rPr>
            </w:pPr>
            <w:r w:rsidRPr="00F0163A">
              <w:rPr>
                <w:rFonts w:cstheme="minorHAnsi"/>
                <w:b/>
              </w:rPr>
              <w:t>Original Budget</w:t>
            </w:r>
          </w:p>
          <w:p w14:paraId="2ABEEBCF" w14:textId="5B32058E" w:rsidR="0051782E" w:rsidRPr="00F0163A" w:rsidRDefault="009A194C" w:rsidP="0051782E">
            <w:pPr>
              <w:jc w:val="center"/>
              <w:rPr>
                <w:rFonts w:cstheme="minorHAnsi"/>
                <w:b/>
              </w:rPr>
            </w:pPr>
            <w:r w:rsidRPr="00F0163A">
              <w:rPr>
                <w:rFonts w:cstheme="minorHAnsi"/>
                <w:b/>
              </w:rPr>
              <w:t xml:space="preserve"> 202</w:t>
            </w:r>
            <w:r w:rsidR="00563283" w:rsidRPr="00F0163A">
              <w:rPr>
                <w:rFonts w:cstheme="minorHAnsi"/>
                <w:b/>
              </w:rPr>
              <w:t>3</w:t>
            </w:r>
            <w:r w:rsidR="007C0302" w:rsidRPr="00F0163A">
              <w:rPr>
                <w:rFonts w:cstheme="minorHAnsi"/>
                <w:b/>
              </w:rPr>
              <w:t>/2</w:t>
            </w:r>
            <w:r w:rsidR="00563283" w:rsidRPr="00F0163A">
              <w:rPr>
                <w:rFonts w:cstheme="minorHAnsi"/>
                <w:b/>
              </w:rPr>
              <w:t>4</w:t>
            </w:r>
          </w:p>
          <w:p w14:paraId="79693A24" w14:textId="77777777" w:rsidR="0051782E" w:rsidRPr="00F0163A" w:rsidRDefault="009A194C" w:rsidP="0051782E">
            <w:pPr>
              <w:jc w:val="center"/>
              <w:rPr>
                <w:rFonts w:cstheme="minorHAnsi"/>
                <w:b/>
              </w:rPr>
            </w:pPr>
            <w:r w:rsidRPr="00F0163A">
              <w:rPr>
                <w:rFonts w:cstheme="minorHAnsi"/>
                <w:b/>
              </w:rPr>
              <w:t>£’000</w:t>
            </w:r>
          </w:p>
        </w:tc>
        <w:tc>
          <w:tcPr>
            <w:tcW w:w="2455" w:type="dxa"/>
            <w:shd w:val="clear" w:color="auto" w:fill="D9D9D9" w:themeFill="background1" w:themeFillShade="D9"/>
          </w:tcPr>
          <w:p w14:paraId="54E85E07" w14:textId="00C0B4AA" w:rsidR="0051782E" w:rsidRPr="00F0163A" w:rsidRDefault="009A194C" w:rsidP="6C003625">
            <w:pPr>
              <w:jc w:val="center"/>
              <w:rPr>
                <w:b/>
                <w:bCs/>
              </w:rPr>
            </w:pPr>
            <w:r w:rsidRPr="6C003625">
              <w:rPr>
                <w:b/>
                <w:bCs/>
              </w:rPr>
              <w:t xml:space="preserve">Forecast as </w:t>
            </w:r>
            <w:bookmarkStart w:id="11" w:name="_Int_tM1bfXJY"/>
            <w:proofErr w:type="gramStart"/>
            <w:r w:rsidRPr="6C003625">
              <w:rPr>
                <w:b/>
                <w:bCs/>
              </w:rPr>
              <w:t>at</w:t>
            </w:r>
            <w:bookmarkEnd w:id="11"/>
            <w:proofErr w:type="gramEnd"/>
            <w:r w:rsidRPr="6C003625">
              <w:rPr>
                <w:b/>
                <w:bCs/>
              </w:rPr>
              <w:t xml:space="preserve"> 3</w:t>
            </w:r>
            <w:r w:rsidR="1423AAF9" w:rsidRPr="6C003625">
              <w:rPr>
                <w:b/>
                <w:bCs/>
              </w:rPr>
              <w:t>1</w:t>
            </w:r>
            <w:r w:rsidR="1423AAF9" w:rsidRPr="6C003625">
              <w:rPr>
                <w:b/>
                <w:bCs/>
                <w:vertAlign w:val="superscript"/>
              </w:rPr>
              <w:t>st</w:t>
            </w:r>
            <w:r w:rsidR="1423AAF9" w:rsidRPr="6C003625">
              <w:rPr>
                <w:b/>
                <w:bCs/>
              </w:rPr>
              <w:t xml:space="preserve"> Dec</w:t>
            </w:r>
            <w:r w:rsidRPr="6C003625">
              <w:rPr>
                <w:b/>
                <w:bCs/>
              </w:rPr>
              <w:t xml:space="preserve"> 202</w:t>
            </w:r>
            <w:r w:rsidR="00563283" w:rsidRPr="6C003625">
              <w:rPr>
                <w:b/>
                <w:bCs/>
              </w:rPr>
              <w:t>3</w:t>
            </w:r>
          </w:p>
          <w:p w14:paraId="716C228F" w14:textId="77777777" w:rsidR="0051782E" w:rsidRPr="00527E3F" w:rsidRDefault="009A194C" w:rsidP="0051782E">
            <w:pPr>
              <w:jc w:val="center"/>
              <w:rPr>
                <w:rFonts w:cstheme="minorHAnsi"/>
                <w:b/>
                <w:highlight w:val="yellow"/>
              </w:rPr>
            </w:pPr>
            <w:r w:rsidRPr="00F0163A">
              <w:rPr>
                <w:rFonts w:cstheme="minorHAnsi"/>
                <w:b/>
              </w:rPr>
              <w:t>£’000</w:t>
            </w:r>
          </w:p>
        </w:tc>
      </w:tr>
      <w:tr w:rsidR="00B7003B" w14:paraId="40ED6072" w14:textId="77777777" w:rsidTr="6C003625">
        <w:tc>
          <w:tcPr>
            <w:tcW w:w="3827" w:type="dxa"/>
          </w:tcPr>
          <w:p w14:paraId="51570F9B" w14:textId="77777777" w:rsidR="0051782E" w:rsidRPr="00F0163A" w:rsidRDefault="009A194C" w:rsidP="0051782E">
            <w:pPr>
              <w:jc w:val="both"/>
              <w:rPr>
                <w:rFonts w:cstheme="minorHAnsi"/>
                <w:bCs/>
              </w:rPr>
            </w:pPr>
            <w:r w:rsidRPr="00F0163A">
              <w:rPr>
                <w:rFonts w:cstheme="minorHAnsi"/>
                <w:bCs/>
              </w:rPr>
              <w:t>Interest and Investment Income</w:t>
            </w:r>
          </w:p>
        </w:tc>
        <w:tc>
          <w:tcPr>
            <w:tcW w:w="2455" w:type="dxa"/>
          </w:tcPr>
          <w:p w14:paraId="13FE8547" w14:textId="586F3AF3" w:rsidR="0051782E" w:rsidRPr="00F0163A" w:rsidRDefault="009A194C" w:rsidP="0051782E">
            <w:pPr>
              <w:jc w:val="center"/>
              <w:rPr>
                <w:rFonts w:cstheme="minorHAnsi"/>
                <w:bCs/>
              </w:rPr>
            </w:pPr>
            <w:r w:rsidRPr="00F0163A">
              <w:rPr>
                <w:rFonts w:cstheme="minorHAnsi"/>
                <w:bCs/>
              </w:rPr>
              <w:t>(772)</w:t>
            </w:r>
          </w:p>
        </w:tc>
        <w:tc>
          <w:tcPr>
            <w:tcW w:w="2455" w:type="dxa"/>
            <w:shd w:val="clear" w:color="auto" w:fill="auto"/>
          </w:tcPr>
          <w:p w14:paraId="264BB1B6" w14:textId="551F5236" w:rsidR="0051782E" w:rsidRPr="00527E3F" w:rsidRDefault="009A194C" w:rsidP="0051782E">
            <w:pPr>
              <w:jc w:val="center"/>
              <w:rPr>
                <w:rFonts w:cstheme="minorHAnsi"/>
                <w:bCs/>
                <w:highlight w:val="yellow"/>
              </w:rPr>
            </w:pPr>
            <w:r w:rsidRPr="00C75188">
              <w:rPr>
                <w:rFonts w:cstheme="minorHAnsi"/>
                <w:bCs/>
              </w:rPr>
              <w:t>(</w:t>
            </w:r>
            <w:r w:rsidR="00563283" w:rsidRPr="00C75188">
              <w:rPr>
                <w:rFonts w:cstheme="minorHAnsi"/>
                <w:bCs/>
              </w:rPr>
              <w:t>1,</w:t>
            </w:r>
            <w:r w:rsidR="00C75188" w:rsidRPr="00C75188">
              <w:rPr>
                <w:rFonts w:cstheme="minorHAnsi"/>
                <w:bCs/>
              </w:rPr>
              <w:t>4</w:t>
            </w:r>
            <w:r w:rsidR="00563283" w:rsidRPr="00C75188">
              <w:rPr>
                <w:rFonts w:cstheme="minorHAnsi"/>
                <w:bCs/>
              </w:rPr>
              <w:t>00)</w:t>
            </w:r>
          </w:p>
        </w:tc>
      </w:tr>
      <w:tr w:rsidR="00B7003B" w14:paraId="673A16D6" w14:textId="77777777" w:rsidTr="6C003625">
        <w:tc>
          <w:tcPr>
            <w:tcW w:w="3827" w:type="dxa"/>
          </w:tcPr>
          <w:p w14:paraId="6D99BA45" w14:textId="77777777" w:rsidR="0051782E" w:rsidRPr="00F0163A" w:rsidRDefault="009A194C" w:rsidP="0051782E">
            <w:pPr>
              <w:jc w:val="both"/>
              <w:rPr>
                <w:rFonts w:cstheme="minorHAnsi"/>
                <w:bCs/>
              </w:rPr>
            </w:pPr>
            <w:r w:rsidRPr="00F0163A">
              <w:rPr>
                <w:rFonts w:cstheme="minorHAnsi"/>
                <w:bCs/>
              </w:rPr>
              <w:t>Debt Interest Payable</w:t>
            </w:r>
          </w:p>
        </w:tc>
        <w:tc>
          <w:tcPr>
            <w:tcW w:w="2455" w:type="dxa"/>
          </w:tcPr>
          <w:p w14:paraId="3D8BE67F" w14:textId="6FF58BB4" w:rsidR="0051782E" w:rsidRPr="00F0163A" w:rsidRDefault="009A194C" w:rsidP="0051782E">
            <w:pPr>
              <w:jc w:val="center"/>
              <w:rPr>
                <w:rFonts w:cstheme="minorHAnsi"/>
                <w:bCs/>
              </w:rPr>
            </w:pPr>
            <w:r w:rsidRPr="00F0163A">
              <w:rPr>
                <w:rFonts w:cstheme="minorHAnsi"/>
                <w:bCs/>
              </w:rPr>
              <w:t>0</w:t>
            </w:r>
          </w:p>
        </w:tc>
        <w:tc>
          <w:tcPr>
            <w:tcW w:w="2455" w:type="dxa"/>
          </w:tcPr>
          <w:p w14:paraId="3B1672AC" w14:textId="77777777" w:rsidR="0051782E" w:rsidRPr="00E2519D" w:rsidRDefault="009A194C" w:rsidP="0051782E">
            <w:pPr>
              <w:jc w:val="center"/>
              <w:rPr>
                <w:rFonts w:cstheme="minorHAnsi"/>
                <w:bCs/>
              </w:rPr>
            </w:pPr>
            <w:r w:rsidRPr="00E2519D">
              <w:rPr>
                <w:rFonts w:cstheme="minorHAnsi"/>
                <w:bCs/>
              </w:rPr>
              <w:t>0</w:t>
            </w:r>
          </w:p>
        </w:tc>
      </w:tr>
      <w:tr w:rsidR="00B7003B" w14:paraId="4FAAA028" w14:textId="77777777" w:rsidTr="6C003625">
        <w:tc>
          <w:tcPr>
            <w:tcW w:w="3827" w:type="dxa"/>
          </w:tcPr>
          <w:p w14:paraId="3A8AEE3A" w14:textId="77777777" w:rsidR="0051782E" w:rsidRPr="00F0163A" w:rsidRDefault="009A194C" w:rsidP="0051782E">
            <w:pPr>
              <w:jc w:val="both"/>
              <w:rPr>
                <w:rFonts w:cstheme="minorHAnsi"/>
                <w:bCs/>
              </w:rPr>
            </w:pPr>
            <w:r w:rsidRPr="00F0163A">
              <w:rPr>
                <w:rFonts w:cstheme="minorHAnsi"/>
                <w:bCs/>
              </w:rPr>
              <w:t>Minimum Revenue Provision (MRP)</w:t>
            </w:r>
          </w:p>
        </w:tc>
        <w:tc>
          <w:tcPr>
            <w:tcW w:w="2455" w:type="dxa"/>
          </w:tcPr>
          <w:p w14:paraId="7EE202C7" w14:textId="654651D9" w:rsidR="0051782E" w:rsidRPr="00F0163A" w:rsidRDefault="009A194C" w:rsidP="0051782E">
            <w:pPr>
              <w:jc w:val="center"/>
              <w:rPr>
                <w:rFonts w:cstheme="minorHAnsi"/>
                <w:bCs/>
              </w:rPr>
            </w:pPr>
            <w:r w:rsidRPr="00F0163A">
              <w:rPr>
                <w:rFonts w:cstheme="minorHAnsi"/>
                <w:bCs/>
              </w:rPr>
              <w:t>346</w:t>
            </w:r>
          </w:p>
        </w:tc>
        <w:tc>
          <w:tcPr>
            <w:tcW w:w="2455" w:type="dxa"/>
          </w:tcPr>
          <w:p w14:paraId="3F919915" w14:textId="78E26F9E" w:rsidR="00C12838" w:rsidRPr="00E2519D" w:rsidRDefault="009A194C" w:rsidP="00C12838">
            <w:pPr>
              <w:jc w:val="center"/>
              <w:rPr>
                <w:rFonts w:cstheme="minorHAnsi"/>
                <w:bCs/>
              </w:rPr>
            </w:pPr>
            <w:r>
              <w:rPr>
                <w:rFonts w:cstheme="minorHAnsi"/>
                <w:bCs/>
              </w:rPr>
              <w:t>237</w:t>
            </w:r>
          </w:p>
        </w:tc>
      </w:tr>
      <w:tr w:rsidR="00B7003B" w14:paraId="61570A3A" w14:textId="77777777" w:rsidTr="6C003625">
        <w:tc>
          <w:tcPr>
            <w:tcW w:w="3827" w:type="dxa"/>
            <w:shd w:val="clear" w:color="auto" w:fill="D9D9D9" w:themeFill="background1" w:themeFillShade="D9"/>
          </w:tcPr>
          <w:p w14:paraId="5FCEFD17" w14:textId="77777777" w:rsidR="0051782E" w:rsidRPr="00F0163A" w:rsidRDefault="009A194C" w:rsidP="0051782E">
            <w:pPr>
              <w:jc w:val="both"/>
              <w:rPr>
                <w:rFonts w:cstheme="minorHAnsi"/>
                <w:b/>
              </w:rPr>
            </w:pPr>
            <w:r w:rsidRPr="00F0163A">
              <w:rPr>
                <w:rFonts w:cstheme="minorHAnsi"/>
                <w:b/>
              </w:rPr>
              <w:t>TOTAL</w:t>
            </w:r>
          </w:p>
        </w:tc>
        <w:tc>
          <w:tcPr>
            <w:tcW w:w="2455" w:type="dxa"/>
            <w:shd w:val="clear" w:color="auto" w:fill="D9D9D9" w:themeFill="background1" w:themeFillShade="D9"/>
          </w:tcPr>
          <w:p w14:paraId="22D03E0A" w14:textId="19ACCCC3" w:rsidR="0051782E" w:rsidRPr="00F0163A" w:rsidRDefault="009A194C" w:rsidP="0051782E">
            <w:pPr>
              <w:jc w:val="center"/>
              <w:rPr>
                <w:rFonts w:cstheme="minorHAnsi"/>
                <w:b/>
              </w:rPr>
            </w:pPr>
            <w:r w:rsidRPr="00F0163A">
              <w:rPr>
                <w:rFonts w:cstheme="minorHAnsi"/>
                <w:b/>
              </w:rPr>
              <w:t>(</w:t>
            </w:r>
            <w:r w:rsidR="00563283" w:rsidRPr="00F0163A">
              <w:rPr>
                <w:rFonts w:cstheme="minorHAnsi"/>
                <w:b/>
              </w:rPr>
              <w:t>426</w:t>
            </w:r>
            <w:r w:rsidRPr="00F0163A">
              <w:rPr>
                <w:rFonts w:cstheme="minorHAnsi"/>
                <w:b/>
              </w:rPr>
              <w:t>)</w:t>
            </w:r>
          </w:p>
        </w:tc>
        <w:tc>
          <w:tcPr>
            <w:tcW w:w="2455" w:type="dxa"/>
            <w:shd w:val="clear" w:color="auto" w:fill="D9D9D9" w:themeFill="background1" w:themeFillShade="D9"/>
          </w:tcPr>
          <w:p w14:paraId="29E8C194" w14:textId="34DAED57" w:rsidR="00563283" w:rsidRPr="00E2519D" w:rsidRDefault="009A194C" w:rsidP="3147FD2C">
            <w:pPr>
              <w:jc w:val="center"/>
              <w:rPr>
                <w:b/>
                <w:bCs/>
              </w:rPr>
            </w:pPr>
            <w:r w:rsidRPr="3147FD2C">
              <w:rPr>
                <w:b/>
                <w:bCs/>
              </w:rPr>
              <w:t>(</w:t>
            </w:r>
            <w:r w:rsidR="16009AA0" w:rsidRPr="3147FD2C">
              <w:rPr>
                <w:b/>
                <w:bCs/>
              </w:rPr>
              <w:t>1</w:t>
            </w:r>
            <w:r w:rsidR="7B36754B" w:rsidRPr="3147FD2C">
              <w:rPr>
                <w:b/>
                <w:bCs/>
              </w:rPr>
              <w:t>,</w:t>
            </w:r>
            <w:r w:rsidR="4E889AE8" w:rsidRPr="3147FD2C">
              <w:rPr>
                <w:b/>
                <w:bCs/>
              </w:rPr>
              <w:t>163</w:t>
            </w:r>
            <w:r w:rsidRPr="3147FD2C">
              <w:rPr>
                <w:b/>
                <w:bCs/>
              </w:rPr>
              <w:t>)</w:t>
            </w:r>
          </w:p>
        </w:tc>
      </w:tr>
    </w:tbl>
    <w:p w14:paraId="63304D80" w14:textId="77777777" w:rsidR="00162B7F" w:rsidRPr="00527E3F" w:rsidRDefault="00162B7F" w:rsidP="00162B7F">
      <w:pPr>
        <w:ind w:left="360"/>
        <w:jc w:val="both"/>
        <w:rPr>
          <w:rFonts w:cstheme="minorHAnsi"/>
          <w:bCs/>
          <w:iCs/>
          <w:highlight w:val="yellow"/>
        </w:rPr>
      </w:pPr>
    </w:p>
    <w:p w14:paraId="4F1A200F" w14:textId="77777777" w:rsidR="00162B7F" w:rsidRPr="00527E3F" w:rsidRDefault="00162B7F" w:rsidP="00162B7F">
      <w:pPr>
        <w:ind w:left="360"/>
        <w:jc w:val="both"/>
        <w:rPr>
          <w:rFonts w:cstheme="minorHAnsi"/>
          <w:bCs/>
          <w:iCs/>
          <w:highlight w:val="yellow"/>
        </w:rPr>
      </w:pPr>
    </w:p>
    <w:p w14:paraId="744AD9F7" w14:textId="7107FE03" w:rsidR="00486673" w:rsidRPr="00C75188" w:rsidRDefault="009A194C" w:rsidP="3147FD2C">
      <w:pPr>
        <w:numPr>
          <w:ilvl w:val="0"/>
          <w:numId w:val="8"/>
        </w:numPr>
        <w:jc w:val="both"/>
      </w:pPr>
      <w:r>
        <w:t xml:space="preserve">The current borrowing and investment position is as </w:t>
      </w:r>
      <w:proofErr w:type="gramStart"/>
      <w:r>
        <w:t>follows;</w:t>
      </w:r>
      <w:proofErr w:type="gramEnd"/>
    </w:p>
    <w:p w14:paraId="4292380C" w14:textId="038EA231" w:rsidR="00433D61" w:rsidRPr="00C75188" w:rsidRDefault="00433D61" w:rsidP="6C003625">
      <w:pPr>
        <w:jc w:val="both"/>
      </w:pPr>
    </w:p>
    <w:p w14:paraId="578871A0" w14:textId="3DEE7EC8" w:rsidR="00433D61" w:rsidRPr="00C75188" w:rsidRDefault="00433D61" w:rsidP="6C003625">
      <w:pPr>
        <w:jc w:val="both"/>
      </w:pPr>
    </w:p>
    <w:p w14:paraId="5AB1D979" w14:textId="4E9EDACE" w:rsidR="00433D61" w:rsidRPr="00C75188" w:rsidRDefault="00433D61" w:rsidP="6C003625">
      <w:pPr>
        <w:jc w:val="both"/>
      </w:pPr>
    </w:p>
    <w:tbl>
      <w:tblPr>
        <w:tblW w:w="0" w:type="auto"/>
        <w:tblInd w:w="279" w:type="dxa"/>
        <w:tblLook w:val="04A0" w:firstRow="1" w:lastRow="0" w:firstColumn="1" w:lastColumn="0" w:noHBand="0" w:noVBand="1"/>
      </w:tblPr>
      <w:tblGrid>
        <w:gridCol w:w="3823"/>
        <w:gridCol w:w="2549"/>
        <w:gridCol w:w="2355"/>
      </w:tblGrid>
      <w:tr w:rsidR="00B7003B" w14:paraId="760880F5" w14:textId="77777777" w:rsidTr="6C003625">
        <w:trPr>
          <w:trHeight w:val="300"/>
        </w:trPr>
        <w:tc>
          <w:tcPr>
            <w:tcW w:w="382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F7D33C4" w14:textId="77777777" w:rsidR="6C003625" w:rsidRDefault="6C003625" w:rsidP="6C003625">
            <w:pPr>
              <w:jc w:val="both"/>
              <w:rPr>
                <w:b/>
                <w:bCs/>
              </w:rPr>
            </w:pPr>
          </w:p>
        </w:tc>
        <w:tc>
          <w:tcPr>
            <w:tcW w:w="254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989DCB" w14:textId="6EDC2E69" w:rsidR="6C003625" w:rsidRDefault="009A194C" w:rsidP="6C003625">
            <w:pPr>
              <w:jc w:val="center"/>
              <w:rPr>
                <w:b/>
                <w:bCs/>
              </w:rPr>
            </w:pPr>
            <w:r w:rsidRPr="6C003625">
              <w:rPr>
                <w:b/>
                <w:bCs/>
                <w:color w:val="000000" w:themeColor="text1"/>
              </w:rPr>
              <w:t xml:space="preserve">As </w:t>
            </w:r>
            <w:bookmarkStart w:id="12" w:name="_Int_ha4vLuKX"/>
            <w:proofErr w:type="gramStart"/>
            <w:r w:rsidRPr="6C003625">
              <w:rPr>
                <w:b/>
                <w:bCs/>
                <w:color w:val="000000" w:themeColor="text1"/>
              </w:rPr>
              <w:t>at</w:t>
            </w:r>
            <w:bookmarkEnd w:id="12"/>
            <w:proofErr w:type="gramEnd"/>
            <w:r w:rsidRPr="6C003625">
              <w:rPr>
                <w:b/>
                <w:bCs/>
                <w:color w:val="000000" w:themeColor="text1"/>
              </w:rPr>
              <w:t xml:space="preserve"> 31</w:t>
            </w:r>
            <w:r w:rsidRPr="6C003625">
              <w:rPr>
                <w:b/>
                <w:bCs/>
                <w:color w:val="000000" w:themeColor="text1"/>
                <w:vertAlign w:val="superscript"/>
              </w:rPr>
              <w:t>st</w:t>
            </w:r>
            <w:r w:rsidRPr="6C003625">
              <w:rPr>
                <w:b/>
                <w:bCs/>
                <w:color w:val="000000" w:themeColor="text1"/>
              </w:rPr>
              <w:t xml:space="preserve"> Dec 2023 £’000</w:t>
            </w:r>
          </w:p>
        </w:tc>
        <w:tc>
          <w:tcPr>
            <w:tcW w:w="23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8A946A7" w14:textId="6F613CD7" w:rsidR="6C003625" w:rsidRDefault="009A194C" w:rsidP="6C003625">
            <w:pPr>
              <w:jc w:val="center"/>
              <w:rPr>
                <w:b/>
                <w:bCs/>
              </w:rPr>
            </w:pPr>
            <w:r w:rsidRPr="6C003625">
              <w:rPr>
                <w:b/>
                <w:bCs/>
                <w:color w:val="000000" w:themeColor="text1"/>
              </w:rPr>
              <w:t xml:space="preserve">As </w:t>
            </w:r>
            <w:bookmarkStart w:id="13" w:name="_Int_x21Hbhcb"/>
            <w:proofErr w:type="gramStart"/>
            <w:r w:rsidRPr="6C003625">
              <w:rPr>
                <w:b/>
                <w:bCs/>
                <w:color w:val="000000" w:themeColor="text1"/>
              </w:rPr>
              <w:t>at</w:t>
            </w:r>
            <w:bookmarkEnd w:id="13"/>
            <w:proofErr w:type="gramEnd"/>
            <w:r w:rsidRPr="6C003625">
              <w:rPr>
                <w:b/>
                <w:bCs/>
                <w:color w:val="000000" w:themeColor="text1"/>
              </w:rPr>
              <w:t xml:space="preserve"> 31</w:t>
            </w:r>
            <w:r w:rsidRPr="6C003625">
              <w:rPr>
                <w:b/>
                <w:bCs/>
                <w:color w:val="000000" w:themeColor="text1"/>
                <w:vertAlign w:val="superscript"/>
              </w:rPr>
              <w:t>st</w:t>
            </w:r>
            <w:r w:rsidRPr="6C003625">
              <w:rPr>
                <w:b/>
                <w:bCs/>
                <w:color w:val="000000" w:themeColor="text1"/>
              </w:rPr>
              <w:t xml:space="preserve"> Dec 2022</w:t>
            </w:r>
          </w:p>
          <w:p w14:paraId="1DD2B640" w14:textId="77777777" w:rsidR="6C003625" w:rsidRDefault="009A194C" w:rsidP="6C003625">
            <w:pPr>
              <w:jc w:val="center"/>
              <w:rPr>
                <w:b/>
                <w:bCs/>
              </w:rPr>
            </w:pPr>
            <w:r w:rsidRPr="6C003625">
              <w:rPr>
                <w:b/>
                <w:bCs/>
                <w:color w:val="000000" w:themeColor="text1"/>
              </w:rPr>
              <w:t>£’000</w:t>
            </w:r>
          </w:p>
        </w:tc>
      </w:tr>
      <w:tr w:rsidR="00B7003B" w14:paraId="0821C3F3" w14:textId="77777777" w:rsidTr="6C003625">
        <w:trPr>
          <w:trHeight w:val="300"/>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0CD697" w14:textId="77777777" w:rsidR="6C003625" w:rsidRDefault="009A194C" w:rsidP="6C003625">
            <w:pPr>
              <w:jc w:val="both"/>
            </w:pPr>
            <w:r>
              <w:t>Short term borrowing</w:t>
            </w:r>
          </w:p>
        </w:tc>
        <w:tc>
          <w:tcPr>
            <w:tcW w:w="2549" w:type="dxa"/>
            <w:tcBorders>
              <w:top w:val="nil"/>
              <w:left w:val="nil"/>
              <w:bottom w:val="single" w:sz="8" w:space="0" w:color="auto"/>
              <w:right w:val="single" w:sz="8" w:space="0" w:color="auto"/>
            </w:tcBorders>
            <w:tcMar>
              <w:top w:w="0" w:type="dxa"/>
              <w:left w:w="108" w:type="dxa"/>
              <w:bottom w:w="0" w:type="dxa"/>
              <w:right w:w="108" w:type="dxa"/>
            </w:tcMar>
          </w:tcPr>
          <w:p w14:paraId="49464581" w14:textId="77777777" w:rsidR="6C003625" w:rsidRDefault="009A194C" w:rsidP="6C003625">
            <w:pPr>
              <w:jc w:val="center"/>
            </w:pPr>
            <w:r>
              <w:t>Nil</w:t>
            </w: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14:paraId="73AEAF92" w14:textId="77777777" w:rsidR="6C003625" w:rsidRDefault="009A194C" w:rsidP="6C003625">
            <w:pPr>
              <w:jc w:val="center"/>
            </w:pPr>
            <w:r>
              <w:t>Nil</w:t>
            </w:r>
          </w:p>
        </w:tc>
      </w:tr>
      <w:tr w:rsidR="00B7003B" w14:paraId="60F88AE3" w14:textId="77777777" w:rsidTr="6C003625">
        <w:trPr>
          <w:trHeight w:val="300"/>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D9F1D" w14:textId="77777777" w:rsidR="6C003625" w:rsidRDefault="009A194C" w:rsidP="6C003625">
            <w:pPr>
              <w:jc w:val="both"/>
            </w:pPr>
            <w:r>
              <w:t>Long term borrowing</w:t>
            </w:r>
          </w:p>
        </w:tc>
        <w:tc>
          <w:tcPr>
            <w:tcW w:w="2549" w:type="dxa"/>
            <w:tcBorders>
              <w:top w:val="nil"/>
              <w:left w:val="nil"/>
              <w:bottom w:val="single" w:sz="8" w:space="0" w:color="auto"/>
              <w:right w:val="single" w:sz="8" w:space="0" w:color="auto"/>
            </w:tcBorders>
            <w:tcMar>
              <w:top w:w="0" w:type="dxa"/>
              <w:left w:w="108" w:type="dxa"/>
              <w:bottom w:w="0" w:type="dxa"/>
              <w:right w:w="108" w:type="dxa"/>
            </w:tcMar>
          </w:tcPr>
          <w:p w14:paraId="680E348B" w14:textId="77777777" w:rsidR="6C003625" w:rsidRDefault="009A194C" w:rsidP="6C003625">
            <w:pPr>
              <w:jc w:val="center"/>
            </w:pPr>
            <w:r>
              <w:t>Nil</w:t>
            </w: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14:paraId="330EE472" w14:textId="77777777" w:rsidR="6C003625" w:rsidRDefault="009A194C" w:rsidP="6C003625">
            <w:pPr>
              <w:jc w:val="center"/>
            </w:pPr>
            <w:r>
              <w:t>Nil</w:t>
            </w:r>
          </w:p>
        </w:tc>
      </w:tr>
      <w:tr w:rsidR="00B7003B" w14:paraId="69438645" w14:textId="77777777" w:rsidTr="6C003625">
        <w:trPr>
          <w:trHeight w:val="300"/>
        </w:trPr>
        <w:tc>
          <w:tcPr>
            <w:tcW w:w="382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6F150EC" w14:textId="77777777" w:rsidR="6C003625" w:rsidRDefault="009A194C" w:rsidP="6C003625">
            <w:pPr>
              <w:jc w:val="both"/>
              <w:rPr>
                <w:b/>
                <w:bCs/>
              </w:rPr>
            </w:pPr>
            <w:r w:rsidRPr="6C003625">
              <w:rPr>
                <w:b/>
                <w:bCs/>
                <w:color w:val="000000" w:themeColor="text1"/>
              </w:rPr>
              <w:t>Total Borrowing</w:t>
            </w:r>
          </w:p>
        </w:tc>
        <w:tc>
          <w:tcPr>
            <w:tcW w:w="254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BA296E0" w14:textId="77777777" w:rsidR="6C003625" w:rsidRDefault="009A194C" w:rsidP="6C003625">
            <w:pPr>
              <w:jc w:val="center"/>
              <w:rPr>
                <w:b/>
                <w:bCs/>
              </w:rPr>
            </w:pPr>
            <w:r w:rsidRPr="6C003625">
              <w:rPr>
                <w:b/>
                <w:bCs/>
                <w:color w:val="000000" w:themeColor="text1"/>
              </w:rPr>
              <w:t>Nil</w:t>
            </w:r>
          </w:p>
        </w:tc>
        <w:tc>
          <w:tcPr>
            <w:tcW w:w="235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AA9C51C" w14:textId="77777777" w:rsidR="6C003625" w:rsidRDefault="009A194C" w:rsidP="6C003625">
            <w:pPr>
              <w:jc w:val="center"/>
              <w:rPr>
                <w:b/>
                <w:bCs/>
              </w:rPr>
            </w:pPr>
            <w:r w:rsidRPr="6C003625">
              <w:rPr>
                <w:b/>
                <w:bCs/>
                <w:color w:val="000000" w:themeColor="text1"/>
              </w:rPr>
              <w:t>Nil</w:t>
            </w:r>
          </w:p>
        </w:tc>
      </w:tr>
      <w:tr w:rsidR="00B7003B" w14:paraId="7DB5FC56" w14:textId="77777777" w:rsidTr="6C003625">
        <w:trPr>
          <w:trHeight w:val="300"/>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21724" w14:textId="77777777" w:rsidR="6C003625" w:rsidRDefault="009A194C" w:rsidP="6C003625">
            <w:pPr>
              <w:jc w:val="both"/>
            </w:pPr>
            <w:r>
              <w:t>Investments made by the Council</w:t>
            </w:r>
          </w:p>
        </w:tc>
        <w:tc>
          <w:tcPr>
            <w:tcW w:w="2549" w:type="dxa"/>
            <w:tcBorders>
              <w:top w:val="nil"/>
              <w:left w:val="nil"/>
              <w:bottom w:val="single" w:sz="8" w:space="0" w:color="auto"/>
              <w:right w:val="single" w:sz="8" w:space="0" w:color="auto"/>
            </w:tcBorders>
            <w:tcMar>
              <w:top w:w="0" w:type="dxa"/>
              <w:left w:w="108" w:type="dxa"/>
              <w:bottom w:w="0" w:type="dxa"/>
              <w:right w:w="108" w:type="dxa"/>
            </w:tcMar>
          </w:tcPr>
          <w:p w14:paraId="6232EF4A" w14:textId="6EB3C785" w:rsidR="6C003625" w:rsidRDefault="009A194C" w:rsidP="6C003625">
            <w:pPr>
              <w:jc w:val="center"/>
            </w:pPr>
            <w:r>
              <w:t>31,060</w:t>
            </w: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14:paraId="586401EB" w14:textId="53A65E73" w:rsidR="6C003625" w:rsidRDefault="009A194C" w:rsidP="6C003625">
            <w:pPr>
              <w:jc w:val="center"/>
            </w:pPr>
            <w:r>
              <w:t>34,500</w:t>
            </w:r>
          </w:p>
        </w:tc>
      </w:tr>
      <w:tr w:rsidR="00B7003B" w14:paraId="68CE4A69" w14:textId="77777777" w:rsidTr="6C003625">
        <w:trPr>
          <w:trHeight w:val="300"/>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82EEF" w14:textId="77777777" w:rsidR="6C003625" w:rsidRDefault="009A194C" w:rsidP="6C003625">
            <w:pPr>
              <w:jc w:val="both"/>
            </w:pPr>
            <w:r>
              <w:t>Cash Balance</w:t>
            </w:r>
          </w:p>
        </w:tc>
        <w:tc>
          <w:tcPr>
            <w:tcW w:w="2549" w:type="dxa"/>
            <w:tcBorders>
              <w:top w:val="nil"/>
              <w:left w:val="nil"/>
              <w:bottom w:val="single" w:sz="8" w:space="0" w:color="auto"/>
              <w:right w:val="single" w:sz="8" w:space="0" w:color="auto"/>
            </w:tcBorders>
            <w:tcMar>
              <w:top w:w="0" w:type="dxa"/>
              <w:left w:w="108" w:type="dxa"/>
              <w:bottom w:w="0" w:type="dxa"/>
              <w:right w:w="108" w:type="dxa"/>
            </w:tcMar>
          </w:tcPr>
          <w:p w14:paraId="559A3E02" w14:textId="04439CD7" w:rsidR="6C003625" w:rsidRDefault="009A194C" w:rsidP="6C003625">
            <w:pPr>
              <w:jc w:val="center"/>
            </w:pPr>
            <w:r>
              <w:t>15,626</w:t>
            </w: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14:paraId="1EA716DA" w14:textId="52C4E6D5" w:rsidR="6C003625" w:rsidRDefault="009A194C" w:rsidP="6C003625">
            <w:pPr>
              <w:jc w:val="center"/>
            </w:pPr>
            <w:r>
              <w:t>21,749</w:t>
            </w:r>
          </w:p>
        </w:tc>
      </w:tr>
    </w:tbl>
    <w:p w14:paraId="34873A7E" w14:textId="121FB01D" w:rsidR="00433D61" w:rsidRPr="00C75188" w:rsidRDefault="00433D61" w:rsidP="6C003625">
      <w:pPr>
        <w:jc w:val="both"/>
      </w:pPr>
    </w:p>
    <w:p w14:paraId="46B97856" w14:textId="77777777" w:rsidR="00433D61" w:rsidRPr="00C75188" w:rsidRDefault="009A194C" w:rsidP="6C003625">
      <w:pPr>
        <w:pStyle w:val="Heading2"/>
      </w:pPr>
      <w:r>
        <w:t>Debtors</w:t>
      </w:r>
    </w:p>
    <w:p w14:paraId="5C565A3A" w14:textId="4D9E6899" w:rsidR="00433D61" w:rsidRPr="00C75188" w:rsidRDefault="009A194C" w:rsidP="6C003625">
      <w:pPr>
        <w:numPr>
          <w:ilvl w:val="0"/>
          <w:numId w:val="8"/>
        </w:numPr>
        <w:ind w:hanging="643"/>
        <w:jc w:val="both"/>
        <w:rPr>
          <w:lang w:eastAsia="en-GB"/>
        </w:rPr>
      </w:pPr>
      <w:r w:rsidRPr="6C003625">
        <w:rPr>
          <w:lang w:eastAsia="en-GB"/>
        </w:rPr>
        <w:t>The council has a corporate debt, policy, as well as other specific policies for the manag</w:t>
      </w:r>
      <w:r w:rsidR="001547E2" w:rsidRPr="6C003625">
        <w:rPr>
          <w:lang w:eastAsia="en-GB"/>
        </w:rPr>
        <w:t xml:space="preserve">ement of debt in the key areas of council tax, business rates, and housing benefit overpayments. The table below summarises the collection performance of the various debts and the total outstanding debt in the respective areas </w:t>
      </w:r>
      <w:bookmarkStart w:id="14" w:name="_Int_XtZq0kQ3"/>
      <w:proofErr w:type="gramStart"/>
      <w:r w:rsidR="001547E2" w:rsidRPr="6C003625">
        <w:rPr>
          <w:lang w:eastAsia="en-GB"/>
        </w:rPr>
        <w:t>at</w:t>
      </w:r>
      <w:bookmarkEnd w:id="14"/>
      <w:proofErr w:type="gramEnd"/>
      <w:r w:rsidR="001547E2" w:rsidRPr="6C003625">
        <w:rPr>
          <w:lang w:eastAsia="en-GB"/>
        </w:rPr>
        <w:t xml:space="preserve"> 3</w:t>
      </w:r>
      <w:r w:rsidR="00C75188" w:rsidRPr="6C003625">
        <w:rPr>
          <w:lang w:eastAsia="en-GB"/>
        </w:rPr>
        <w:t>1</w:t>
      </w:r>
      <w:r w:rsidR="00C75188" w:rsidRPr="6C003625">
        <w:rPr>
          <w:vertAlign w:val="superscript"/>
          <w:lang w:eastAsia="en-GB"/>
        </w:rPr>
        <w:t>st</w:t>
      </w:r>
      <w:r w:rsidR="00C75188" w:rsidRPr="6C003625">
        <w:rPr>
          <w:lang w:eastAsia="en-GB"/>
        </w:rPr>
        <w:t xml:space="preserve"> December</w:t>
      </w:r>
      <w:r w:rsidR="001547E2" w:rsidRPr="6C003625">
        <w:rPr>
          <w:lang w:eastAsia="en-GB"/>
        </w:rPr>
        <w:t xml:space="preserve"> 2023.</w:t>
      </w:r>
    </w:p>
    <w:p w14:paraId="0FD22761" w14:textId="77777777" w:rsidR="00684375" w:rsidRPr="00527E3F" w:rsidRDefault="00684375" w:rsidP="6C003625">
      <w:pPr>
        <w:ind w:left="360"/>
        <w:jc w:val="both"/>
        <w:rPr>
          <w:highlight w:val="yellow"/>
        </w:rPr>
      </w:pPr>
    </w:p>
    <w:p w14:paraId="0C3D64F2" w14:textId="77777777" w:rsidR="00684375" w:rsidRPr="00527E3F" w:rsidRDefault="00684375">
      <w:pPr>
        <w:rPr>
          <w:rFonts w:cstheme="minorHAnsi"/>
          <w:bCs/>
          <w:iCs/>
          <w:highlight w:val="yellow"/>
        </w:rPr>
      </w:pPr>
    </w:p>
    <w:tbl>
      <w:tblPr>
        <w:tblStyle w:val="TableGrid"/>
        <w:tblW w:w="9634" w:type="dxa"/>
        <w:tblLook w:val="04A0" w:firstRow="1" w:lastRow="0" w:firstColumn="1" w:lastColumn="0" w:noHBand="0" w:noVBand="1"/>
      </w:tblPr>
      <w:tblGrid>
        <w:gridCol w:w="5240"/>
        <w:gridCol w:w="2268"/>
        <w:gridCol w:w="2126"/>
      </w:tblGrid>
      <w:tr w:rsidR="00B7003B" w14:paraId="225D2FFF" w14:textId="77777777" w:rsidTr="6C003625">
        <w:trPr>
          <w:trHeight w:val="284"/>
          <w:tblHeader/>
        </w:trPr>
        <w:tc>
          <w:tcPr>
            <w:tcW w:w="5240" w:type="dxa"/>
            <w:shd w:val="clear" w:color="auto" w:fill="D9D9D9" w:themeFill="background1" w:themeFillShade="D9"/>
            <w:vAlign w:val="center"/>
          </w:tcPr>
          <w:p w14:paraId="2A564DF0" w14:textId="77777777" w:rsidR="00162B7F" w:rsidRPr="00527E3F" w:rsidRDefault="00162B7F" w:rsidP="00162B7F">
            <w:pPr>
              <w:jc w:val="both"/>
              <w:rPr>
                <w:rFonts w:cstheme="minorHAnsi"/>
                <w:b/>
                <w:highlight w:val="yellow"/>
              </w:rPr>
            </w:pPr>
            <w:bookmarkStart w:id="15" w:name="_Hlk78974821"/>
          </w:p>
        </w:tc>
        <w:tc>
          <w:tcPr>
            <w:tcW w:w="2268" w:type="dxa"/>
            <w:shd w:val="clear" w:color="auto" w:fill="D9D9D9" w:themeFill="background1" w:themeFillShade="D9"/>
            <w:vAlign w:val="center"/>
          </w:tcPr>
          <w:p w14:paraId="4BF8C89A" w14:textId="77777777" w:rsidR="00162B7F" w:rsidRPr="0022123C" w:rsidRDefault="009A194C" w:rsidP="00162B7F">
            <w:pPr>
              <w:jc w:val="center"/>
              <w:rPr>
                <w:rFonts w:cstheme="minorHAnsi"/>
                <w:b/>
              </w:rPr>
            </w:pPr>
            <w:r w:rsidRPr="0022123C">
              <w:rPr>
                <w:rFonts w:cstheme="minorHAnsi"/>
                <w:b/>
              </w:rPr>
              <w:t>Position at</w:t>
            </w:r>
          </w:p>
          <w:p w14:paraId="2234A2AD" w14:textId="2B0554F4" w:rsidR="00162B7F" w:rsidRPr="0022123C" w:rsidRDefault="009A194C" w:rsidP="00162B7F">
            <w:pPr>
              <w:jc w:val="center"/>
              <w:rPr>
                <w:rFonts w:cstheme="minorHAnsi"/>
                <w:b/>
              </w:rPr>
            </w:pPr>
            <w:r w:rsidRPr="0022123C">
              <w:rPr>
                <w:rFonts w:cstheme="minorHAnsi"/>
                <w:b/>
              </w:rPr>
              <w:t>3</w:t>
            </w:r>
            <w:r w:rsidR="001A1548" w:rsidRPr="0022123C">
              <w:rPr>
                <w:rFonts w:cstheme="minorHAnsi"/>
                <w:b/>
              </w:rPr>
              <w:t>1</w:t>
            </w:r>
            <w:r w:rsidR="001A1548" w:rsidRPr="0022123C">
              <w:rPr>
                <w:rFonts w:cstheme="minorHAnsi"/>
                <w:b/>
                <w:vertAlign w:val="superscript"/>
              </w:rPr>
              <w:t>st</w:t>
            </w:r>
            <w:r w:rsidR="001A1548" w:rsidRPr="0022123C">
              <w:rPr>
                <w:rFonts w:cstheme="minorHAnsi"/>
                <w:b/>
              </w:rPr>
              <w:t xml:space="preserve"> Dec</w:t>
            </w:r>
            <w:r w:rsidR="006E12EB" w:rsidRPr="0022123C">
              <w:rPr>
                <w:rFonts w:cstheme="minorHAnsi"/>
                <w:b/>
              </w:rPr>
              <w:t xml:space="preserve"> 202</w:t>
            </w:r>
            <w:r w:rsidR="004B17EE" w:rsidRPr="0022123C">
              <w:rPr>
                <w:rFonts w:cstheme="minorHAnsi"/>
                <w:b/>
              </w:rPr>
              <w:t>3</w:t>
            </w:r>
          </w:p>
          <w:p w14:paraId="58517B72" w14:textId="77777777" w:rsidR="00162B7F" w:rsidRPr="0022123C" w:rsidRDefault="009A194C" w:rsidP="00162B7F">
            <w:pPr>
              <w:jc w:val="center"/>
              <w:rPr>
                <w:rFonts w:cstheme="minorHAnsi"/>
                <w:b/>
              </w:rPr>
            </w:pPr>
            <w:r w:rsidRPr="0022123C">
              <w:rPr>
                <w:rFonts w:cstheme="minorHAnsi"/>
                <w:b/>
              </w:rPr>
              <w:t>£’000</w:t>
            </w:r>
          </w:p>
        </w:tc>
        <w:tc>
          <w:tcPr>
            <w:tcW w:w="2126" w:type="dxa"/>
            <w:shd w:val="clear" w:color="auto" w:fill="D9D9D9" w:themeFill="background1" w:themeFillShade="D9"/>
            <w:vAlign w:val="center"/>
          </w:tcPr>
          <w:p w14:paraId="48F9B1E2" w14:textId="77777777" w:rsidR="00162B7F" w:rsidRPr="005250AF" w:rsidRDefault="009A194C" w:rsidP="00162B7F">
            <w:pPr>
              <w:jc w:val="center"/>
              <w:rPr>
                <w:rFonts w:cstheme="minorHAnsi"/>
                <w:b/>
              </w:rPr>
            </w:pPr>
            <w:r w:rsidRPr="005250AF">
              <w:rPr>
                <w:rFonts w:cstheme="minorHAnsi"/>
                <w:b/>
              </w:rPr>
              <w:t>Position as at</w:t>
            </w:r>
          </w:p>
          <w:p w14:paraId="2E2A1367" w14:textId="5886F09B" w:rsidR="00162B7F" w:rsidRPr="005250AF" w:rsidRDefault="009A194C" w:rsidP="00162B7F">
            <w:pPr>
              <w:jc w:val="center"/>
              <w:rPr>
                <w:rFonts w:cstheme="minorHAnsi"/>
                <w:b/>
              </w:rPr>
            </w:pPr>
            <w:r w:rsidRPr="005250AF">
              <w:rPr>
                <w:rFonts w:cstheme="minorHAnsi"/>
                <w:b/>
              </w:rPr>
              <w:t>3</w:t>
            </w:r>
            <w:r w:rsidR="005250AF" w:rsidRPr="005250AF">
              <w:rPr>
                <w:rFonts w:cstheme="minorHAnsi"/>
                <w:b/>
              </w:rPr>
              <w:t>1</w:t>
            </w:r>
            <w:r w:rsidR="005250AF" w:rsidRPr="005250AF">
              <w:rPr>
                <w:rFonts w:cstheme="minorHAnsi"/>
                <w:b/>
                <w:vertAlign w:val="superscript"/>
              </w:rPr>
              <w:t>st</w:t>
            </w:r>
            <w:r w:rsidR="005250AF" w:rsidRPr="005250AF">
              <w:rPr>
                <w:rFonts w:cstheme="minorHAnsi"/>
                <w:b/>
              </w:rPr>
              <w:t xml:space="preserve"> Dec</w:t>
            </w:r>
            <w:r w:rsidR="006E12EB" w:rsidRPr="005250AF">
              <w:rPr>
                <w:rFonts w:cstheme="minorHAnsi"/>
                <w:b/>
              </w:rPr>
              <w:t xml:space="preserve"> 202</w:t>
            </w:r>
            <w:r w:rsidR="004B17EE" w:rsidRPr="005250AF">
              <w:rPr>
                <w:rFonts w:cstheme="minorHAnsi"/>
                <w:b/>
              </w:rPr>
              <w:t>2</w:t>
            </w:r>
          </w:p>
          <w:p w14:paraId="1F372A44" w14:textId="77777777" w:rsidR="00162B7F" w:rsidRPr="005250AF" w:rsidRDefault="009A194C" w:rsidP="00162B7F">
            <w:pPr>
              <w:jc w:val="center"/>
              <w:rPr>
                <w:rFonts w:cstheme="minorHAnsi"/>
                <w:b/>
              </w:rPr>
            </w:pPr>
            <w:r w:rsidRPr="005250AF">
              <w:rPr>
                <w:rFonts w:cstheme="minorHAnsi"/>
                <w:b/>
              </w:rPr>
              <w:t>£’000</w:t>
            </w:r>
          </w:p>
        </w:tc>
      </w:tr>
      <w:bookmarkEnd w:id="15"/>
      <w:tr w:rsidR="00B7003B" w14:paraId="39CB3197" w14:textId="77777777" w:rsidTr="6C003625">
        <w:trPr>
          <w:trHeight w:val="284"/>
        </w:trPr>
        <w:tc>
          <w:tcPr>
            <w:tcW w:w="5240" w:type="dxa"/>
            <w:shd w:val="clear" w:color="auto" w:fill="D9D9D9" w:themeFill="background1" w:themeFillShade="D9"/>
            <w:vAlign w:val="center"/>
          </w:tcPr>
          <w:p w14:paraId="6C071370" w14:textId="77777777" w:rsidR="00162B7F" w:rsidRPr="00290EF2" w:rsidRDefault="009A194C" w:rsidP="00162B7F">
            <w:pPr>
              <w:jc w:val="both"/>
              <w:rPr>
                <w:rFonts w:cstheme="minorHAnsi"/>
                <w:b/>
              </w:rPr>
            </w:pPr>
            <w:r w:rsidRPr="00290EF2">
              <w:rPr>
                <w:rFonts w:cstheme="minorHAnsi"/>
                <w:b/>
              </w:rPr>
              <w:t>Council Tax</w:t>
            </w:r>
          </w:p>
        </w:tc>
        <w:tc>
          <w:tcPr>
            <w:tcW w:w="2268" w:type="dxa"/>
            <w:shd w:val="clear" w:color="auto" w:fill="D9D9D9" w:themeFill="background1" w:themeFillShade="D9"/>
            <w:vAlign w:val="center"/>
          </w:tcPr>
          <w:p w14:paraId="6681ACAA" w14:textId="77777777" w:rsidR="00162B7F" w:rsidRPr="00527E3F" w:rsidRDefault="00162B7F" w:rsidP="00162B7F">
            <w:pPr>
              <w:jc w:val="center"/>
              <w:rPr>
                <w:rFonts w:cstheme="minorHAnsi"/>
                <w:b/>
                <w:highlight w:val="yellow"/>
              </w:rPr>
            </w:pPr>
          </w:p>
        </w:tc>
        <w:tc>
          <w:tcPr>
            <w:tcW w:w="2126" w:type="dxa"/>
            <w:shd w:val="clear" w:color="auto" w:fill="D9D9D9" w:themeFill="background1" w:themeFillShade="D9"/>
            <w:vAlign w:val="center"/>
          </w:tcPr>
          <w:p w14:paraId="17C9F510" w14:textId="77777777" w:rsidR="00162B7F" w:rsidRPr="005250AF" w:rsidRDefault="00162B7F" w:rsidP="00162B7F">
            <w:pPr>
              <w:jc w:val="center"/>
              <w:rPr>
                <w:rFonts w:cstheme="minorHAnsi"/>
                <w:b/>
              </w:rPr>
            </w:pPr>
          </w:p>
        </w:tc>
      </w:tr>
      <w:tr w:rsidR="00B7003B" w14:paraId="725E2EDE" w14:textId="77777777" w:rsidTr="6C003625">
        <w:trPr>
          <w:trHeight w:val="284"/>
        </w:trPr>
        <w:tc>
          <w:tcPr>
            <w:tcW w:w="5240" w:type="dxa"/>
            <w:vAlign w:val="center"/>
          </w:tcPr>
          <w:p w14:paraId="433A5256" w14:textId="5E6A9B0C" w:rsidR="001642C2" w:rsidRPr="00290EF2" w:rsidRDefault="009A194C" w:rsidP="001642C2">
            <w:pPr>
              <w:jc w:val="both"/>
              <w:rPr>
                <w:rFonts w:cstheme="minorHAnsi"/>
                <w:bCs/>
              </w:rPr>
            </w:pPr>
            <w:r w:rsidRPr="00290EF2">
              <w:rPr>
                <w:rFonts w:cstheme="minorHAnsi"/>
                <w:bCs/>
              </w:rPr>
              <w:t>Expected Council Tax Collectable 2</w:t>
            </w:r>
            <w:r w:rsidR="00701182" w:rsidRPr="00290EF2">
              <w:rPr>
                <w:rFonts w:cstheme="minorHAnsi"/>
                <w:bCs/>
              </w:rPr>
              <w:t>3</w:t>
            </w:r>
            <w:r w:rsidRPr="00290EF2">
              <w:rPr>
                <w:rFonts w:cstheme="minorHAnsi"/>
                <w:bCs/>
              </w:rPr>
              <w:t>/2</w:t>
            </w:r>
            <w:r w:rsidR="00701182" w:rsidRPr="00290EF2">
              <w:rPr>
                <w:rFonts w:cstheme="minorHAnsi"/>
                <w:bCs/>
              </w:rPr>
              <w:t>4</w:t>
            </w:r>
            <w:r w:rsidRPr="00290EF2">
              <w:rPr>
                <w:rFonts w:cstheme="minorHAnsi"/>
                <w:bCs/>
              </w:rPr>
              <w:t xml:space="preserve"> (2</w:t>
            </w:r>
            <w:r w:rsidR="00701182" w:rsidRPr="00290EF2">
              <w:rPr>
                <w:rFonts w:cstheme="minorHAnsi"/>
                <w:bCs/>
              </w:rPr>
              <w:t>2</w:t>
            </w:r>
            <w:r w:rsidRPr="00290EF2">
              <w:rPr>
                <w:rFonts w:cstheme="minorHAnsi"/>
                <w:bCs/>
              </w:rPr>
              <w:t>/2</w:t>
            </w:r>
            <w:r w:rsidR="00701182" w:rsidRPr="00290EF2">
              <w:rPr>
                <w:rFonts w:cstheme="minorHAnsi"/>
                <w:bCs/>
              </w:rPr>
              <w:t>3</w:t>
            </w:r>
            <w:r w:rsidRPr="00290EF2">
              <w:rPr>
                <w:rFonts w:cstheme="minorHAnsi"/>
                <w:bCs/>
              </w:rPr>
              <w:t>)</w:t>
            </w:r>
          </w:p>
        </w:tc>
        <w:tc>
          <w:tcPr>
            <w:tcW w:w="2268" w:type="dxa"/>
          </w:tcPr>
          <w:p w14:paraId="2F7576F9" w14:textId="7884809A" w:rsidR="001642C2" w:rsidRPr="00290EF2" w:rsidRDefault="009A194C" w:rsidP="001642C2">
            <w:pPr>
              <w:jc w:val="center"/>
              <w:rPr>
                <w:rFonts w:cstheme="minorHAnsi"/>
                <w:bCs/>
              </w:rPr>
            </w:pPr>
            <w:r w:rsidRPr="00290EF2">
              <w:rPr>
                <w:rFonts w:cstheme="minorHAnsi"/>
                <w:bCs/>
              </w:rPr>
              <w:t>81,</w:t>
            </w:r>
            <w:r w:rsidR="001A1548" w:rsidRPr="00290EF2">
              <w:rPr>
                <w:rFonts w:cstheme="minorHAnsi"/>
                <w:bCs/>
              </w:rPr>
              <w:t>732</w:t>
            </w:r>
          </w:p>
        </w:tc>
        <w:tc>
          <w:tcPr>
            <w:tcW w:w="2126" w:type="dxa"/>
          </w:tcPr>
          <w:p w14:paraId="4861FE1B" w14:textId="591BA248" w:rsidR="001642C2" w:rsidRPr="005250AF" w:rsidRDefault="009A194C" w:rsidP="001642C2">
            <w:pPr>
              <w:jc w:val="center"/>
              <w:rPr>
                <w:rFonts w:cstheme="minorHAnsi"/>
                <w:bCs/>
              </w:rPr>
            </w:pPr>
            <w:r w:rsidRPr="005250AF">
              <w:rPr>
                <w:rFonts w:cstheme="minorHAnsi"/>
                <w:bCs/>
              </w:rPr>
              <w:t>77,394</w:t>
            </w:r>
          </w:p>
        </w:tc>
      </w:tr>
      <w:tr w:rsidR="00B7003B" w14:paraId="45D051FB" w14:textId="77777777" w:rsidTr="6C003625">
        <w:trPr>
          <w:trHeight w:val="284"/>
        </w:trPr>
        <w:tc>
          <w:tcPr>
            <w:tcW w:w="5240" w:type="dxa"/>
            <w:vAlign w:val="center"/>
          </w:tcPr>
          <w:p w14:paraId="2238EB6B" w14:textId="77777777" w:rsidR="001642C2" w:rsidRPr="00290EF2" w:rsidRDefault="009A194C" w:rsidP="001642C2">
            <w:pPr>
              <w:jc w:val="both"/>
              <w:rPr>
                <w:rFonts w:cstheme="minorHAnsi"/>
                <w:bCs/>
              </w:rPr>
            </w:pPr>
            <w:r w:rsidRPr="00290EF2">
              <w:rPr>
                <w:rFonts w:cstheme="minorHAnsi"/>
                <w:bCs/>
              </w:rPr>
              <w:t>Current year balance outstanding</w:t>
            </w:r>
          </w:p>
        </w:tc>
        <w:tc>
          <w:tcPr>
            <w:tcW w:w="2268" w:type="dxa"/>
          </w:tcPr>
          <w:p w14:paraId="7CAC2994" w14:textId="08FCF0EA" w:rsidR="001642C2" w:rsidRPr="00290EF2" w:rsidRDefault="009A194C" w:rsidP="001642C2">
            <w:pPr>
              <w:jc w:val="center"/>
              <w:rPr>
                <w:rFonts w:cstheme="minorHAnsi"/>
                <w:bCs/>
              </w:rPr>
            </w:pPr>
            <w:r w:rsidRPr="00290EF2">
              <w:rPr>
                <w:rFonts w:cstheme="minorHAnsi"/>
                <w:bCs/>
              </w:rPr>
              <w:t>9,349</w:t>
            </w:r>
          </w:p>
        </w:tc>
        <w:tc>
          <w:tcPr>
            <w:tcW w:w="2126" w:type="dxa"/>
          </w:tcPr>
          <w:p w14:paraId="73C41E6E" w14:textId="1EBD0E6A" w:rsidR="001642C2" w:rsidRPr="005250AF" w:rsidRDefault="009A194C" w:rsidP="001642C2">
            <w:pPr>
              <w:jc w:val="center"/>
              <w:rPr>
                <w:rFonts w:cstheme="minorHAnsi"/>
                <w:bCs/>
              </w:rPr>
            </w:pPr>
            <w:r w:rsidRPr="005250AF">
              <w:rPr>
                <w:rFonts w:cstheme="minorHAnsi"/>
                <w:bCs/>
              </w:rPr>
              <w:t>7,928</w:t>
            </w:r>
          </w:p>
        </w:tc>
      </w:tr>
      <w:tr w:rsidR="00B7003B" w14:paraId="2CC9F17E" w14:textId="77777777" w:rsidTr="6C003625">
        <w:trPr>
          <w:trHeight w:val="284"/>
        </w:trPr>
        <w:tc>
          <w:tcPr>
            <w:tcW w:w="5240" w:type="dxa"/>
            <w:vAlign w:val="center"/>
          </w:tcPr>
          <w:p w14:paraId="63E5D2F0" w14:textId="77777777" w:rsidR="001642C2" w:rsidRPr="00290EF2" w:rsidRDefault="009A194C" w:rsidP="001642C2">
            <w:pPr>
              <w:jc w:val="both"/>
              <w:rPr>
                <w:rFonts w:cstheme="minorHAnsi"/>
                <w:bCs/>
              </w:rPr>
            </w:pPr>
            <w:r w:rsidRPr="00290EF2">
              <w:rPr>
                <w:rFonts w:cstheme="minorHAnsi"/>
                <w:bCs/>
              </w:rPr>
              <w:t>Previous years balance outstanding</w:t>
            </w:r>
          </w:p>
        </w:tc>
        <w:tc>
          <w:tcPr>
            <w:tcW w:w="2268" w:type="dxa"/>
          </w:tcPr>
          <w:p w14:paraId="02DA2958" w14:textId="5BA46A46" w:rsidR="001642C2" w:rsidRPr="00290EF2" w:rsidRDefault="009A194C" w:rsidP="001642C2">
            <w:pPr>
              <w:jc w:val="center"/>
              <w:rPr>
                <w:rFonts w:cstheme="minorHAnsi"/>
                <w:bCs/>
              </w:rPr>
            </w:pPr>
            <w:r w:rsidRPr="00290EF2">
              <w:rPr>
                <w:rFonts w:cstheme="minorHAnsi"/>
                <w:bCs/>
              </w:rPr>
              <w:t>5,</w:t>
            </w:r>
            <w:r w:rsidR="001A1548" w:rsidRPr="00290EF2">
              <w:rPr>
                <w:rFonts w:cstheme="minorHAnsi"/>
                <w:bCs/>
              </w:rPr>
              <w:t>509</w:t>
            </w:r>
          </w:p>
        </w:tc>
        <w:tc>
          <w:tcPr>
            <w:tcW w:w="2126" w:type="dxa"/>
          </w:tcPr>
          <w:p w14:paraId="0670B484" w14:textId="19595541" w:rsidR="001642C2" w:rsidRPr="005250AF" w:rsidRDefault="009A194C" w:rsidP="001642C2">
            <w:pPr>
              <w:jc w:val="center"/>
              <w:rPr>
                <w:rFonts w:cstheme="minorHAnsi"/>
                <w:bCs/>
              </w:rPr>
            </w:pPr>
            <w:r w:rsidRPr="005250AF">
              <w:rPr>
                <w:rFonts w:cstheme="minorHAnsi"/>
                <w:bCs/>
              </w:rPr>
              <w:t>4,693</w:t>
            </w:r>
          </w:p>
        </w:tc>
      </w:tr>
      <w:tr w:rsidR="00B7003B" w14:paraId="4E15BAF4" w14:textId="77777777" w:rsidTr="6C003625">
        <w:trPr>
          <w:trHeight w:val="284"/>
        </w:trPr>
        <w:tc>
          <w:tcPr>
            <w:tcW w:w="5240" w:type="dxa"/>
            <w:vAlign w:val="center"/>
          </w:tcPr>
          <w:p w14:paraId="5A422875" w14:textId="77777777" w:rsidR="001642C2" w:rsidRPr="00290EF2" w:rsidRDefault="009A194C" w:rsidP="001642C2">
            <w:pPr>
              <w:jc w:val="both"/>
              <w:rPr>
                <w:rFonts w:cstheme="minorHAnsi"/>
                <w:b/>
              </w:rPr>
            </w:pPr>
            <w:r w:rsidRPr="00290EF2">
              <w:rPr>
                <w:rFonts w:cstheme="minorHAnsi"/>
                <w:b/>
              </w:rPr>
              <w:t xml:space="preserve">Total </w:t>
            </w:r>
            <w:r w:rsidRPr="00290EF2">
              <w:rPr>
                <w:rFonts w:cstheme="minorHAnsi"/>
                <w:b/>
              </w:rPr>
              <w:t>Council Tax balance outstanding</w:t>
            </w:r>
          </w:p>
        </w:tc>
        <w:tc>
          <w:tcPr>
            <w:tcW w:w="2268" w:type="dxa"/>
          </w:tcPr>
          <w:p w14:paraId="3716FC37" w14:textId="53AFA64A" w:rsidR="001642C2" w:rsidRPr="00290EF2" w:rsidRDefault="009A194C" w:rsidP="6C003625">
            <w:pPr>
              <w:jc w:val="center"/>
              <w:rPr>
                <w:b/>
                <w:bCs/>
              </w:rPr>
            </w:pPr>
            <w:r w:rsidRPr="6C003625">
              <w:rPr>
                <w:b/>
                <w:bCs/>
              </w:rPr>
              <w:t>14,85</w:t>
            </w:r>
            <w:r w:rsidR="157BC74B" w:rsidRPr="6C003625">
              <w:rPr>
                <w:b/>
                <w:bCs/>
              </w:rPr>
              <w:t>8</w:t>
            </w:r>
          </w:p>
        </w:tc>
        <w:tc>
          <w:tcPr>
            <w:tcW w:w="2126" w:type="dxa"/>
          </w:tcPr>
          <w:p w14:paraId="07D694C3" w14:textId="19841EE7" w:rsidR="001642C2" w:rsidRPr="005250AF" w:rsidRDefault="009A194C" w:rsidP="6C003625">
            <w:pPr>
              <w:jc w:val="center"/>
              <w:rPr>
                <w:b/>
                <w:bCs/>
              </w:rPr>
            </w:pPr>
            <w:r w:rsidRPr="6C003625">
              <w:rPr>
                <w:b/>
                <w:bCs/>
              </w:rPr>
              <w:t>12,</w:t>
            </w:r>
            <w:r w:rsidR="2D943FF9" w:rsidRPr="6C003625">
              <w:rPr>
                <w:b/>
                <w:bCs/>
              </w:rPr>
              <w:t>6</w:t>
            </w:r>
            <w:r w:rsidRPr="6C003625">
              <w:rPr>
                <w:b/>
                <w:bCs/>
              </w:rPr>
              <w:t>21</w:t>
            </w:r>
          </w:p>
        </w:tc>
      </w:tr>
      <w:tr w:rsidR="00B7003B" w14:paraId="11D14E61" w14:textId="77777777" w:rsidTr="6C003625">
        <w:trPr>
          <w:trHeight w:val="284"/>
        </w:trPr>
        <w:tc>
          <w:tcPr>
            <w:tcW w:w="5240" w:type="dxa"/>
            <w:vAlign w:val="center"/>
          </w:tcPr>
          <w:p w14:paraId="32B212BC" w14:textId="77777777" w:rsidR="001642C2" w:rsidRPr="00290EF2" w:rsidRDefault="009A194C" w:rsidP="001642C2">
            <w:pPr>
              <w:jc w:val="both"/>
              <w:rPr>
                <w:rFonts w:cstheme="minorHAnsi"/>
                <w:bCs/>
              </w:rPr>
            </w:pPr>
            <w:r w:rsidRPr="00290EF2">
              <w:rPr>
                <w:rFonts w:cstheme="minorHAnsi"/>
                <w:bCs/>
              </w:rPr>
              <w:t>Collection Rates</w:t>
            </w:r>
          </w:p>
        </w:tc>
        <w:tc>
          <w:tcPr>
            <w:tcW w:w="2268" w:type="dxa"/>
          </w:tcPr>
          <w:p w14:paraId="748585F1" w14:textId="544F18DB" w:rsidR="001642C2" w:rsidRPr="00290EF2" w:rsidRDefault="009A194C" w:rsidP="001642C2">
            <w:pPr>
              <w:jc w:val="center"/>
              <w:rPr>
                <w:rFonts w:cstheme="minorHAnsi"/>
                <w:bCs/>
              </w:rPr>
            </w:pPr>
            <w:r w:rsidRPr="00290EF2">
              <w:rPr>
                <w:rFonts w:cstheme="minorHAnsi"/>
                <w:bCs/>
              </w:rPr>
              <w:t>84.69%</w:t>
            </w:r>
          </w:p>
        </w:tc>
        <w:tc>
          <w:tcPr>
            <w:tcW w:w="2126" w:type="dxa"/>
          </w:tcPr>
          <w:p w14:paraId="417071FA" w14:textId="4CB665B5" w:rsidR="0031157A" w:rsidRPr="005250AF" w:rsidRDefault="009A194C" w:rsidP="0031157A">
            <w:pPr>
              <w:jc w:val="center"/>
              <w:rPr>
                <w:rFonts w:cstheme="minorHAnsi"/>
                <w:bCs/>
              </w:rPr>
            </w:pPr>
            <w:r w:rsidRPr="005250AF">
              <w:rPr>
                <w:rFonts w:cstheme="minorHAnsi"/>
                <w:bCs/>
              </w:rPr>
              <w:t>85.09%</w:t>
            </w:r>
          </w:p>
        </w:tc>
      </w:tr>
      <w:tr w:rsidR="00B7003B" w14:paraId="02652566" w14:textId="77777777" w:rsidTr="6C003625">
        <w:trPr>
          <w:trHeight w:val="284"/>
        </w:trPr>
        <w:tc>
          <w:tcPr>
            <w:tcW w:w="5240" w:type="dxa"/>
            <w:shd w:val="clear" w:color="auto" w:fill="D9D9D9" w:themeFill="background1" w:themeFillShade="D9"/>
            <w:vAlign w:val="center"/>
          </w:tcPr>
          <w:p w14:paraId="25B88873" w14:textId="77777777" w:rsidR="001642C2" w:rsidRPr="00290EF2" w:rsidRDefault="009A194C" w:rsidP="001642C2">
            <w:pPr>
              <w:jc w:val="both"/>
              <w:rPr>
                <w:rFonts w:cstheme="minorHAnsi"/>
                <w:b/>
              </w:rPr>
            </w:pPr>
            <w:r w:rsidRPr="00290EF2">
              <w:rPr>
                <w:rFonts w:cstheme="minorHAnsi"/>
                <w:b/>
              </w:rPr>
              <w:t>Business Rates</w:t>
            </w:r>
          </w:p>
        </w:tc>
        <w:tc>
          <w:tcPr>
            <w:tcW w:w="2268" w:type="dxa"/>
            <w:shd w:val="clear" w:color="auto" w:fill="D9D9D9" w:themeFill="background1" w:themeFillShade="D9"/>
          </w:tcPr>
          <w:p w14:paraId="335779DF" w14:textId="77777777" w:rsidR="001642C2" w:rsidRPr="00290EF2" w:rsidRDefault="001642C2" w:rsidP="001642C2">
            <w:pPr>
              <w:jc w:val="center"/>
              <w:rPr>
                <w:rFonts w:cstheme="minorHAnsi"/>
                <w:b/>
              </w:rPr>
            </w:pPr>
          </w:p>
        </w:tc>
        <w:tc>
          <w:tcPr>
            <w:tcW w:w="2126" w:type="dxa"/>
            <w:shd w:val="clear" w:color="auto" w:fill="D9D9D9" w:themeFill="background1" w:themeFillShade="D9"/>
            <w:vAlign w:val="center"/>
          </w:tcPr>
          <w:p w14:paraId="3DEB2E89" w14:textId="77777777" w:rsidR="001642C2" w:rsidRPr="005250AF" w:rsidRDefault="001642C2" w:rsidP="001642C2">
            <w:pPr>
              <w:jc w:val="center"/>
              <w:rPr>
                <w:rFonts w:cstheme="minorHAnsi"/>
                <w:b/>
              </w:rPr>
            </w:pPr>
          </w:p>
        </w:tc>
      </w:tr>
      <w:tr w:rsidR="00B7003B" w14:paraId="69E99D3F" w14:textId="77777777" w:rsidTr="6C003625">
        <w:trPr>
          <w:trHeight w:val="284"/>
        </w:trPr>
        <w:tc>
          <w:tcPr>
            <w:tcW w:w="5240" w:type="dxa"/>
            <w:vAlign w:val="center"/>
          </w:tcPr>
          <w:p w14:paraId="7D58758B" w14:textId="26BF252F" w:rsidR="001642C2" w:rsidRPr="00290EF2" w:rsidRDefault="009A194C" w:rsidP="6C003625">
            <w:r w:rsidRPr="6C003625">
              <w:t>Expected Business Rates Collectable 2</w:t>
            </w:r>
            <w:r w:rsidR="701720F0" w:rsidRPr="6C003625">
              <w:t>3</w:t>
            </w:r>
            <w:r w:rsidRPr="6C003625">
              <w:t>/2</w:t>
            </w:r>
            <w:r w:rsidR="701720F0" w:rsidRPr="6C003625">
              <w:t>4</w:t>
            </w:r>
            <w:r w:rsidRPr="6C003625">
              <w:t xml:space="preserve"> (2</w:t>
            </w:r>
            <w:r w:rsidR="701720F0" w:rsidRPr="6C003625">
              <w:t>2</w:t>
            </w:r>
            <w:r w:rsidRPr="6C003625">
              <w:t>/2</w:t>
            </w:r>
            <w:r w:rsidR="701720F0" w:rsidRPr="6C003625">
              <w:t>3</w:t>
            </w:r>
            <w:r w:rsidRPr="6C003625">
              <w:t>)</w:t>
            </w:r>
          </w:p>
        </w:tc>
        <w:tc>
          <w:tcPr>
            <w:tcW w:w="2268" w:type="dxa"/>
          </w:tcPr>
          <w:p w14:paraId="45A25E3E" w14:textId="321A8EB3" w:rsidR="001642C2" w:rsidRPr="00290EF2" w:rsidRDefault="009A194C" w:rsidP="001642C2">
            <w:pPr>
              <w:jc w:val="center"/>
              <w:rPr>
                <w:rFonts w:cstheme="minorHAnsi"/>
                <w:bCs/>
              </w:rPr>
            </w:pPr>
            <w:r w:rsidRPr="00290EF2">
              <w:rPr>
                <w:rFonts w:cstheme="minorHAnsi"/>
                <w:bCs/>
              </w:rPr>
              <w:t>39,</w:t>
            </w:r>
            <w:r w:rsidR="001A1548" w:rsidRPr="00290EF2">
              <w:rPr>
                <w:rFonts w:cstheme="minorHAnsi"/>
                <w:bCs/>
              </w:rPr>
              <w:t>215</w:t>
            </w:r>
          </w:p>
        </w:tc>
        <w:tc>
          <w:tcPr>
            <w:tcW w:w="2126" w:type="dxa"/>
            <w:vAlign w:val="center"/>
          </w:tcPr>
          <w:p w14:paraId="7A84E8F0" w14:textId="54F05A53" w:rsidR="001642C2" w:rsidRPr="005250AF" w:rsidRDefault="009A194C" w:rsidP="6C003625">
            <w:pPr>
              <w:jc w:val="center"/>
            </w:pPr>
            <w:r w:rsidRPr="6C003625">
              <w:t>36,575</w:t>
            </w:r>
          </w:p>
          <w:p w14:paraId="01064DF7" w14:textId="0743DE7F" w:rsidR="001642C2" w:rsidRPr="005250AF" w:rsidRDefault="001642C2" w:rsidP="6C003625">
            <w:pPr>
              <w:jc w:val="center"/>
            </w:pPr>
          </w:p>
        </w:tc>
      </w:tr>
      <w:tr w:rsidR="00B7003B" w14:paraId="1242EDE3" w14:textId="77777777" w:rsidTr="6C003625">
        <w:trPr>
          <w:trHeight w:val="284"/>
        </w:trPr>
        <w:tc>
          <w:tcPr>
            <w:tcW w:w="5240" w:type="dxa"/>
            <w:vAlign w:val="center"/>
          </w:tcPr>
          <w:p w14:paraId="424273A6" w14:textId="77777777" w:rsidR="001642C2" w:rsidRPr="000C4093" w:rsidRDefault="009A194C" w:rsidP="001642C2">
            <w:pPr>
              <w:jc w:val="both"/>
              <w:rPr>
                <w:rFonts w:cstheme="minorHAnsi"/>
                <w:bCs/>
              </w:rPr>
            </w:pPr>
            <w:r w:rsidRPr="000C4093">
              <w:rPr>
                <w:rFonts w:cstheme="minorHAnsi"/>
                <w:bCs/>
              </w:rPr>
              <w:t>Current year balance outstanding</w:t>
            </w:r>
          </w:p>
        </w:tc>
        <w:tc>
          <w:tcPr>
            <w:tcW w:w="2268" w:type="dxa"/>
          </w:tcPr>
          <w:p w14:paraId="0A5B6C9E" w14:textId="527E5343" w:rsidR="001642C2" w:rsidRPr="000C4093" w:rsidRDefault="009A194C" w:rsidP="001642C2">
            <w:pPr>
              <w:jc w:val="center"/>
              <w:rPr>
                <w:rFonts w:cstheme="minorHAnsi"/>
                <w:bCs/>
              </w:rPr>
            </w:pPr>
            <w:r w:rsidRPr="000C4093">
              <w:rPr>
                <w:rFonts w:cstheme="minorHAnsi"/>
                <w:bCs/>
              </w:rPr>
              <w:t>7,624</w:t>
            </w:r>
          </w:p>
        </w:tc>
        <w:tc>
          <w:tcPr>
            <w:tcW w:w="2126" w:type="dxa"/>
            <w:vAlign w:val="center"/>
          </w:tcPr>
          <w:p w14:paraId="70629D8C" w14:textId="2F6D726E" w:rsidR="001642C2" w:rsidRPr="005250AF" w:rsidRDefault="009A194C" w:rsidP="001642C2">
            <w:pPr>
              <w:jc w:val="center"/>
              <w:rPr>
                <w:rFonts w:cstheme="minorHAnsi"/>
                <w:bCs/>
              </w:rPr>
            </w:pPr>
            <w:r w:rsidRPr="005250AF">
              <w:rPr>
                <w:rFonts w:cstheme="minorHAnsi"/>
                <w:bCs/>
              </w:rPr>
              <w:t>4,713</w:t>
            </w:r>
          </w:p>
        </w:tc>
      </w:tr>
      <w:tr w:rsidR="00B7003B" w14:paraId="63005AD0" w14:textId="77777777" w:rsidTr="6C003625">
        <w:trPr>
          <w:trHeight w:val="284"/>
        </w:trPr>
        <w:tc>
          <w:tcPr>
            <w:tcW w:w="5240" w:type="dxa"/>
            <w:vAlign w:val="center"/>
          </w:tcPr>
          <w:p w14:paraId="2CACD1D7" w14:textId="77777777" w:rsidR="001642C2" w:rsidRPr="000C4093" w:rsidRDefault="009A194C" w:rsidP="001642C2">
            <w:pPr>
              <w:jc w:val="both"/>
              <w:rPr>
                <w:rFonts w:cstheme="minorHAnsi"/>
                <w:bCs/>
              </w:rPr>
            </w:pPr>
            <w:r w:rsidRPr="000C4093">
              <w:rPr>
                <w:rFonts w:cstheme="minorHAnsi"/>
                <w:bCs/>
              </w:rPr>
              <w:t>Previous year balance outstanding</w:t>
            </w:r>
          </w:p>
        </w:tc>
        <w:tc>
          <w:tcPr>
            <w:tcW w:w="2268" w:type="dxa"/>
          </w:tcPr>
          <w:p w14:paraId="7CFAFDAB" w14:textId="2583D175" w:rsidR="001642C2" w:rsidRPr="000C4093" w:rsidRDefault="009A194C" w:rsidP="001642C2">
            <w:pPr>
              <w:jc w:val="center"/>
              <w:rPr>
                <w:rFonts w:cstheme="minorHAnsi"/>
                <w:bCs/>
              </w:rPr>
            </w:pPr>
            <w:r w:rsidRPr="000C4093">
              <w:rPr>
                <w:rFonts w:cstheme="minorHAnsi"/>
                <w:bCs/>
              </w:rPr>
              <w:t>2,</w:t>
            </w:r>
            <w:r w:rsidR="000C4093" w:rsidRPr="000C4093">
              <w:rPr>
                <w:rFonts w:cstheme="minorHAnsi"/>
                <w:bCs/>
              </w:rPr>
              <w:t>292</w:t>
            </w:r>
          </w:p>
        </w:tc>
        <w:tc>
          <w:tcPr>
            <w:tcW w:w="2126" w:type="dxa"/>
            <w:vAlign w:val="center"/>
          </w:tcPr>
          <w:p w14:paraId="43E27DC9" w14:textId="7C9C81F2" w:rsidR="001642C2" w:rsidRPr="005250AF" w:rsidRDefault="009A194C" w:rsidP="001642C2">
            <w:pPr>
              <w:jc w:val="center"/>
              <w:rPr>
                <w:rFonts w:cstheme="minorHAnsi"/>
                <w:bCs/>
              </w:rPr>
            </w:pPr>
            <w:r w:rsidRPr="005250AF">
              <w:rPr>
                <w:rFonts w:cstheme="minorHAnsi"/>
                <w:bCs/>
              </w:rPr>
              <w:t>1</w:t>
            </w:r>
            <w:r w:rsidR="005250AF" w:rsidRPr="005250AF">
              <w:rPr>
                <w:rFonts w:cstheme="minorHAnsi"/>
                <w:bCs/>
              </w:rPr>
              <w:t>,695</w:t>
            </w:r>
          </w:p>
        </w:tc>
      </w:tr>
      <w:tr w:rsidR="00B7003B" w14:paraId="7574A29E" w14:textId="77777777" w:rsidTr="6C003625">
        <w:trPr>
          <w:trHeight w:val="284"/>
        </w:trPr>
        <w:tc>
          <w:tcPr>
            <w:tcW w:w="5240" w:type="dxa"/>
            <w:vAlign w:val="center"/>
          </w:tcPr>
          <w:p w14:paraId="1FA8D2C1" w14:textId="77777777" w:rsidR="001642C2" w:rsidRPr="000C4093" w:rsidRDefault="009A194C" w:rsidP="001642C2">
            <w:pPr>
              <w:jc w:val="both"/>
              <w:rPr>
                <w:rFonts w:cstheme="minorHAnsi"/>
                <w:b/>
              </w:rPr>
            </w:pPr>
            <w:r w:rsidRPr="000C4093">
              <w:rPr>
                <w:rFonts w:cstheme="minorHAnsi"/>
                <w:b/>
              </w:rPr>
              <w:t>Total Business Rates balance outstanding</w:t>
            </w:r>
          </w:p>
        </w:tc>
        <w:tc>
          <w:tcPr>
            <w:tcW w:w="2268" w:type="dxa"/>
          </w:tcPr>
          <w:p w14:paraId="2AA9ECE3" w14:textId="09485EBE" w:rsidR="001642C2" w:rsidRPr="000C4093" w:rsidRDefault="009A194C" w:rsidP="6C003625">
            <w:pPr>
              <w:jc w:val="center"/>
              <w:rPr>
                <w:b/>
                <w:bCs/>
              </w:rPr>
            </w:pPr>
            <w:r w:rsidRPr="6C003625">
              <w:rPr>
                <w:b/>
                <w:bCs/>
              </w:rPr>
              <w:t>9,91</w:t>
            </w:r>
            <w:r w:rsidR="327302C6" w:rsidRPr="6C003625">
              <w:rPr>
                <w:b/>
                <w:bCs/>
              </w:rPr>
              <w:t>6</w:t>
            </w:r>
          </w:p>
        </w:tc>
        <w:tc>
          <w:tcPr>
            <w:tcW w:w="2126" w:type="dxa"/>
            <w:vAlign w:val="center"/>
          </w:tcPr>
          <w:p w14:paraId="53F191D6" w14:textId="340EB440" w:rsidR="001642C2" w:rsidRPr="005250AF" w:rsidRDefault="009A194C" w:rsidP="001642C2">
            <w:pPr>
              <w:jc w:val="center"/>
              <w:rPr>
                <w:rFonts w:cstheme="minorHAnsi"/>
                <w:b/>
              </w:rPr>
            </w:pPr>
            <w:r w:rsidRPr="005250AF">
              <w:rPr>
                <w:rFonts w:cstheme="minorHAnsi"/>
                <w:b/>
              </w:rPr>
              <w:t>6,408</w:t>
            </w:r>
          </w:p>
        </w:tc>
      </w:tr>
      <w:tr w:rsidR="00B7003B" w14:paraId="3B398ECA" w14:textId="77777777" w:rsidTr="6C003625">
        <w:trPr>
          <w:trHeight w:val="284"/>
        </w:trPr>
        <w:tc>
          <w:tcPr>
            <w:tcW w:w="5240" w:type="dxa"/>
            <w:vAlign w:val="center"/>
          </w:tcPr>
          <w:p w14:paraId="168F8C79" w14:textId="77777777" w:rsidR="001642C2" w:rsidRPr="000C4093" w:rsidRDefault="009A194C" w:rsidP="001642C2">
            <w:pPr>
              <w:jc w:val="both"/>
              <w:rPr>
                <w:rFonts w:cstheme="minorHAnsi"/>
                <w:bCs/>
              </w:rPr>
            </w:pPr>
            <w:r w:rsidRPr="000C4093">
              <w:rPr>
                <w:rFonts w:cstheme="minorHAnsi"/>
                <w:bCs/>
              </w:rPr>
              <w:t>Collection Rates</w:t>
            </w:r>
          </w:p>
        </w:tc>
        <w:tc>
          <w:tcPr>
            <w:tcW w:w="2268" w:type="dxa"/>
          </w:tcPr>
          <w:p w14:paraId="1C0CC837" w14:textId="42AE4154" w:rsidR="001642C2" w:rsidRPr="000C4093" w:rsidRDefault="009A194C" w:rsidP="001642C2">
            <w:pPr>
              <w:jc w:val="center"/>
              <w:rPr>
                <w:rFonts w:cstheme="minorHAnsi"/>
                <w:bCs/>
              </w:rPr>
            </w:pPr>
            <w:r w:rsidRPr="000C4093">
              <w:rPr>
                <w:rFonts w:cstheme="minorHAnsi"/>
                <w:bCs/>
              </w:rPr>
              <w:t>80.89%</w:t>
            </w:r>
          </w:p>
        </w:tc>
        <w:tc>
          <w:tcPr>
            <w:tcW w:w="2126" w:type="dxa"/>
            <w:vAlign w:val="center"/>
          </w:tcPr>
          <w:p w14:paraId="316999AF" w14:textId="58EC651E" w:rsidR="001642C2" w:rsidRPr="005250AF" w:rsidRDefault="009A194C" w:rsidP="001642C2">
            <w:pPr>
              <w:jc w:val="center"/>
              <w:rPr>
                <w:rFonts w:cstheme="minorHAnsi"/>
                <w:bCs/>
              </w:rPr>
            </w:pPr>
            <w:r w:rsidRPr="005250AF">
              <w:rPr>
                <w:rFonts w:cstheme="minorHAnsi"/>
                <w:bCs/>
              </w:rPr>
              <w:t>81.20%</w:t>
            </w:r>
          </w:p>
        </w:tc>
      </w:tr>
      <w:tr w:rsidR="00B7003B" w14:paraId="0489BB0B" w14:textId="77777777" w:rsidTr="6C003625">
        <w:trPr>
          <w:trHeight w:val="284"/>
        </w:trPr>
        <w:tc>
          <w:tcPr>
            <w:tcW w:w="5240" w:type="dxa"/>
            <w:shd w:val="clear" w:color="auto" w:fill="D9D9D9" w:themeFill="background1" w:themeFillShade="D9"/>
            <w:vAlign w:val="center"/>
          </w:tcPr>
          <w:p w14:paraId="2A27A869" w14:textId="77777777" w:rsidR="00162B7F" w:rsidRPr="00DF48BE" w:rsidRDefault="009A194C" w:rsidP="00162B7F">
            <w:pPr>
              <w:jc w:val="both"/>
              <w:rPr>
                <w:rFonts w:cstheme="minorHAnsi"/>
                <w:b/>
              </w:rPr>
            </w:pPr>
            <w:r w:rsidRPr="00DF48BE">
              <w:rPr>
                <w:rFonts w:cstheme="minorHAnsi"/>
                <w:b/>
              </w:rPr>
              <w:t>Housing Benefit</w:t>
            </w:r>
          </w:p>
        </w:tc>
        <w:tc>
          <w:tcPr>
            <w:tcW w:w="2268" w:type="dxa"/>
            <w:shd w:val="clear" w:color="auto" w:fill="D9D9D9" w:themeFill="background1" w:themeFillShade="D9"/>
            <w:vAlign w:val="center"/>
          </w:tcPr>
          <w:p w14:paraId="4E74937E" w14:textId="77777777" w:rsidR="00162B7F" w:rsidRPr="00DF48BE" w:rsidRDefault="00162B7F" w:rsidP="00162B7F">
            <w:pPr>
              <w:jc w:val="center"/>
              <w:rPr>
                <w:rFonts w:cstheme="minorHAnsi"/>
                <w:b/>
              </w:rPr>
            </w:pPr>
          </w:p>
        </w:tc>
        <w:tc>
          <w:tcPr>
            <w:tcW w:w="2126" w:type="dxa"/>
            <w:shd w:val="clear" w:color="auto" w:fill="D9D9D9" w:themeFill="background1" w:themeFillShade="D9"/>
            <w:vAlign w:val="center"/>
          </w:tcPr>
          <w:p w14:paraId="694B3052" w14:textId="77777777" w:rsidR="00162B7F" w:rsidRPr="005250AF" w:rsidRDefault="00162B7F" w:rsidP="00162B7F">
            <w:pPr>
              <w:jc w:val="center"/>
              <w:rPr>
                <w:rFonts w:cstheme="minorHAnsi"/>
                <w:b/>
              </w:rPr>
            </w:pPr>
          </w:p>
        </w:tc>
      </w:tr>
      <w:tr w:rsidR="00B7003B" w14:paraId="2A26203C" w14:textId="77777777" w:rsidTr="6C003625">
        <w:trPr>
          <w:trHeight w:val="284"/>
        </w:trPr>
        <w:tc>
          <w:tcPr>
            <w:tcW w:w="5240" w:type="dxa"/>
            <w:vAlign w:val="center"/>
          </w:tcPr>
          <w:p w14:paraId="32D95523" w14:textId="77777777" w:rsidR="00162B7F" w:rsidRPr="00DF48BE" w:rsidRDefault="009A194C" w:rsidP="00162B7F">
            <w:pPr>
              <w:jc w:val="both"/>
              <w:rPr>
                <w:rFonts w:cstheme="minorHAnsi"/>
                <w:bCs/>
              </w:rPr>
            </w:pPr>
            <w:r w:rsidRPr="00DF48BE">
              <w:rPr>
                <w:rFonts w:cstheme="minorHAnsi"/>
                <w:bCs/>
              </w:rPr>
              <w:t>Overpayment balances outstanding</w:t>
            </w:r>
          </w:p>
        </w:tc>
        <w:tc>
          <w:tcPr>
            <w:tcW w:w="2268" w:type="dxa"/>
            <w:vAlign w:val="center"/>
          </w:tcPr>
          <w:p w14:paraId="56A3E5C6" w14:textId="09654578" w:rsidR="00162B7F" w:rsidRPr="00DF48BE" w:rsidRDefault="009A194C" w:rsidP="00162B7F">
            <w:pPr>
              <w:jc w:val="center"/>
              <w:rPr>
                <w:rFonts w:cstheme="minorHAnsi"/>
                <w:bCs/>
              </w:rPr>
            </w:pPr>
            <w:r>
              <w:rPr>
                <w:rFonts w:cstheme="minorHAnsi"/>
                <w:bCs/>
              </w:rPr>
              <w:t>726</w:t>
            </w:r>
          </w:p>
        </w:tc>
        <w:tc>
          <w:tcPr>
            <w:tcW w:w="2126" w:type="dxa"/>
            <w:shd w:val="clear" w:color="auto" w:fill="auto"/>
            <w:vAlign w:val="center"/>
          </w:tcPr>
          <w:p w14:paraId="68B2B066" w14:textId="00589080" w:rsidR="00162B7F" w:rsidRPr="005250AF" w:rsidRDefault="009A194C" w:rsidP="00162B7F">
            <w:pPr>
              <w:jc w:val="center"/>
              <w:rPr>
                <w:rFonts w:cstheme="minorHAnsi"/>
                <w:bCs/>
              </w:rPr>
            </w:pPr>
            <w:r w:rsidRPr="005250AF">
              <w:rPr>
                <w:rFonts w:cstheme="minorHAnsi"/>
                <w:bCs/>
              </w:rPr>
              <w:t>846</w:t>
            </w:r>
          </w:p>
        </w:tc>
      </w:tr>
      <w:tr w:rsidR="00B7003B" w14:paraId="3DF99E56" w14:textId="77777777" w:rsidTr="6C003625">
        <w:trPr>
          <w:trHeight w:val="284"/>
        </w:trPr>
        <w:tc>
          <w:tcPr>
            <w:tcW w:w="5240" w:type="dxa"/>
            <w:shd w:val="clear" w:color="auto" w:fill="D9D9D9" w:themeFill="background1" w:themeFillShade="D9"/>
            <w:vAlign w:val="center"/>
          </w:tcPr>
          <w:p w14:paraId="13AF55D9" w14:textId="77777777" w:rsidR="003F3DFE" w:rsidRPr="00290EF2" w:rsidRDefault="009A194C" w:rsidP="003F3DFE">
            <w:pPr>
              <w:jc w:val="both"/>
              <w:rPr>
                <w:rFonts w:cstheme="minorHAnsi"/>
                <w:b/>
              </w:rPr>
            </w:pPr>
            <w:r w:rsidRPr="00290EF2">
              <w:rPr>
                <w:rFonts w:cstheme="minorHAnsi"/>
                <w:b/>
              </w:rPr>
              <w:t>Sundry Debtors</w:t>
            </w:r>
          </w:p>
        </w:tc>
        <w:tc>
          <w:tcPr>
            <w:tcW w:w="2268" w:type="dxa"/>
            <w:shd w:val="clear" w:color="auto" w:fill="D9D9D9" w:themeFill="background1" w:themeFillShade="D9"/>
            <w:vAlign w:val="center"/>
          </w:tcPr>
          <w:p w14:paraId="487D1436" w14:textId="47DE63E5" w:rsidR="003F3DFE" w:rsidRPr="00290EF2" w:rsidRDefault="003F3DFE" w:rsidP="003F3DFE">
            <w:pPr>
              <w:jc w:val="center"/>
              <w:rPr>
                <w:rFonts w:cstheme="minorHAnsi"/>
                <w:b/>
              </w:rPr>
            </w:pPr>
          </w:p>
        </w:tc>
        <w:tc>
          <w:tcPr>
            <w:tcW w:w="2126" w:type="dxa"/>
            <w:shd w:val="clear" w:color="auto" w:fill="D9D9D9" w:themeFill="background1" w:themeFillShade="D9"/>
            <w:vAlign w:val="center"/>
          </w:tcPr>
          <w:p w14:paraId="017D462B" w14:textId="77A9CB05" w:rsidR="003F3DFE" w:rsidRPr="005250AF" w:rsidRDefault="003F3DFE" w:rsidP="003F3DFE">
            <w:pPr>
              <w:jc w:val="center"/>
              <w:rPr>
                <w:rFonts w:cstheme="minorHAnsi"/>
                <w:b/>
              </w:rPr>
            </w:pPr>
          </w:p>
        </w:tc>
      </w:tr>
      <w:tr w:rsidR="00B7003B" w14:paraId="3537EFBB" w14:textId="77777777" w:rsidTr="6C003625">
        <w:trPr>
          <w:trHeight w:val="284"/>
        </w:trPr>
        <w:tc>
          <w:tcPr>
            <w:tcW w:w="5240" w:type="dxa"/>
            <w:vAlign w:val="center"/>
          </w:tcPr>
          <w:p w14:paraId="2C3C245C" w14:textId="5EACC425" w:rsidR="003F3DFE" w:rsidRPr="00290EF2" w:rsidRDefault="009A194C" w:rsidP="003F3DFE">
            <w:pPr>
              <w:jc w:val="both"/>
              <w:rPr>
                <w:rFonts w:cstheme="minorHAnsi"/>
                <w:bCs/>
              </w:rPr>
            </w:pPr>
            <w:r w:rsidRPr="00290EF2">
              <w:rPr>
                <w:rFonts w:cstheme="minorHAnsi"/>
                <w:bCs/>
              </w:rPr>
              <w:t>Balance outstanding</w:t>
            </w:r>
          </w:p>
        </w:tc>
        <w:tc>
          <w:tcPr>
            <w:tcW w:w="2268" w:type="dxa"/>
            <w:vAlign w:val="center"/>
          </w:tcPr>
          <w:p w14:paraId="1A4B9792" w14:textId="2F236EDF" w:rsidR="003F3DFE" w:rsidRPr="00290EF2" w:rsidRDefault="009A194C" w:rsidP="003F3DFE">
            <w:pPr>
              <w:jc w:val="center"/>
              <w:rPr>
                <w:rFonts w:cstheme="minorHAnsi"/>
                <w:bCs/>
              </w:rPr>
            </w:pPr>
            <w:r>
              <w:rPr>
                <w:rFonts w:cstheme="minorHAnsi"/>
                <w:bCs/>
              </w:rPr>
              <w:t>2,678</w:t>
            </w:r>
          </w:p>
        </w:tc>
        <w:tc>
          <w:tcPr>
            <w:tcW w:w="2126" w:type="dxa"/>
            <w:vAlign w:val="center"/>
          </w:tcPr>
          <w:p w14:paraId="61026DB7" w14:textId="27FDA7B4" w:rsidR="003F3DFE" w:rsidRPr="005250AF" w:rsidRDefault="009A194C" w:rsidP="003F3DFE">
            <w:pPr>
              <w:jc w:val="center"/>
              <w:rPr>
                <w:rFonts w:cstheme="minorHAnsi"/>
                <w:bCs/>
              </w:rPr>
            </w:pPr>
            <w:r w:rsidRPr="005250AF">
              <w:rPr>
                <w:rFonts w:cstheme="minorHAnsi"/>
                <w:bCs/>
              </w:rPr>
              <w:t>2,351</w:t>
            </w:r>
          </w:p>
        </w:tc>
      </w:tr>
    </w:tbl>
    <w:p w14:paraId="3DF4A224" w14:textId="3146F02C" w:rsidR="00162B7F" w:rsidRPr="00527E3F" w:rsidRDefault="00162B7F" w:rsidP="00162B7F">
      <w:pPr>
        <w:tabs>
          <w:tab w:val="left" w:pos="567"/>
        </w:tabs>
        <w:ind w:right="-284"/>
        <w:rPr>
          <w:rFonts w:ascii="Arial" w:eastAsia="Times New Roman" w:hAnsi="Arial" w:cs="Arial"/>
          <w:highlight w:val="yellow"/>
          <w:lang w:eastAsia="en-GB"/>
        </w:rPr>
      </w:pPr>
    </w:p>
    <w:p w14:paraId="6CFD044F" w14:textId="77777777" w:rsidR="00162B7F" w:rsidRPr="00527E3F" w:rsidRDefault="00162B7F" w:rsidP="00162B7F">
      <w:pPr>
        <w:tabs>
          <w:tab w:val="left" w:pos="567"/>
        </w:tabs>
        <w:ind w:right="-284"/>
        <w:rPr>
          <w:rFonts w:ascii="Arial" w:eastAsia="Times New Roman" w:hAnsi="Arial" w:cs="Arial"/>
          <w:highlight w:val="yellow"/>
          <w:lang w:eastAsia="en-GB"/>
        </w:rPr>
      </w:pPr>
    </w:p>
    <w:p w14:paraId="419B449C" w14:textId="5C8C5C5D" w:rsidR="00162B7F" w:rsidRPr="00290EF2" w:rsidRDefault="009A194C" w:rsidP="004119D2">
      <w:pPr>
        <w:pStyle w:val="ListParagraph"/>
        <w:numPr>
          <w:ilvl w:val="0"/>
          <w:numId w:val="8"/>
        </w:numPr>
        <w:tabs>
          <w:tab w:val="left" w:pos="567"/>
        </w:tabs>
        <w:ind w:left="567" w:right="-284" w:hanging="567"/>
        <w:jc w:val="both"/>
        <w:rPr>
          <w:rFonts w:ascii="Arial" w:eastAsia="Times New Roman" w:hAnsi="Arial" w:cs="Arial"/>
          <w:lang w:eastAsia="en-GB"/>
        </w:rPr>
      </w:pPr>
      <w:r>
        <w:t xml:space="preserve">Business Rate collection can fluctuate month on </w:t>
      </w:r>
      <w:r w:rsidR="2A602ADE">
        <w:t>month,</w:t>
      </w:r>
      <w:r>
        <w:t xml:space="preserve"> but collection is broadly in line with expectations</w:t>
      </w:r>
      <w:r w:rsidR="0BE85BBD">
        <w:t xml:space="preserve">. </w:t>
      </w:r>
    </w:p>
    <w:p w14:paraId="7CA3DC86" w14:textId="77777777" w:rsidR="00162B7F" w:rsidRPr="00527E3F" w:rsidRDefault="00162B7F" w:rsidP="004119D2">
      <w:pPr>
        <w:pStyle w:val="ListParagraph"/>
        <w:tabs>
          <w:tab w:val="left" w:pos="567"/>
        </w:tabs>
        <w:ind w:left="567" w:right="-284"/>
        <w:jc w:val="both"/>
        <w:rPr>
          <w:rFonts w:ascii="Arial" w:eastAsia="Times New Roman" w:hAnsi="Arial" w:cs="Arial"/>
          <w:highlight w:val="yellow"/>
          <w:lang w:eastAsia="en-GB"/>
        </w:rPr>
      </w:pPr>
    </w:p>
    <w:p w14:paraId="5619C31A" w14:textId="6DC120CF" w:rsidR="00655807" w:rsidRPr="0022123C" w:rsidRDefault="009A194C" w:rsidP="00276323">
      <w:pPr>
        <w:pStyle w:val="ListParagraph"/>
        <w:numPr>
          <w:ilvl w:val="0"/>
          <w:numId w:val="8"/>
        </w:numPr>
        <w:tabs>
          <w:tab w:val="left" w:pos="567"/>
        </w:tabs>
        <w:ind w:left="567" w:right="-284" w:hanging="567"/>
        <w:jc w:val="both"/>
        <w:rPr>
          <w:rFonts w:ascii="Arial" w:eastAsia="Times New Roman" w:hAnsi="Arial" w:cs="Arial"/>
          <w:lang w:eastAsia="en-GB"/>
        </w:rPr>
      </w:pPr>
      <w:r w:rsidRPr="6C003625">
        <w:rPr>
          <w:rFonts w:ascii="Arial" w:eastAsia="Times New Roman" w:hAnsi="Arial" w:cs="Arial"/>
          <w:lang w:eastAsia="en-GB"/>
        </w:rPr>
        <w:t>For debts relating to Housing Benefit and Sundry Debtors, in line with accounting standards and practice, the Council holds a provision for bad debts.</w:t>
      </w:r>
      <w:r w:rsidR="001C2EDF" w:rsidRPr="6C003625">
        <w:rPr>
          <w:rFonts w:ascii="Arial" w:eastAsia="Times New Roman" w:hAnsi="Arial" w:cs="Arial"/>
          <w:lang w:eastAsia="en-GB"/>
        </w:rPr>
        <w:t xml:space="preserve"> </w:t>
      </w:r>
    </w:p>
    <w:p w14:paraId="12FD55BA" w14:textId="77777777" w:rsidR="0022123C" w:rsidRPr="0022123C" w:rsidRDefault="0022123C" w:rsidP="0022123C">
      <w:pPr>
        <w:pStyle w:val="ListParagraph"/>
        <w:rPr>
          <w:rFonts w:ascii="Arial" w:eastAsia="Times New Roman" w:hAnsi="Arial" w:cs="Arial"/>
          <w:lang w:eastAsia="en-GB"/>
        </w:rPr>
      </w:pPr>
    </w:p>
    <w:p w14:paraId="5A5B431E" w14:textId="0BD274C4" w:rsidR="00162B7F" w:rsidRPr="0022123C" w:rsidRDefault="009A194C" w:rsidP="00655807">
      <w:pPr>
        <w:pStyle w:val="ListParagraph"/>
        <w:tabs>
          <w:tab w:val="left" w:pos="567"/>
        </w:tabs>
        <w:ind w:left="567" w:right="-284"/>
        <w:jc w:val="both"/>
        <w:rPr>
          <w:rFonts w:ascii="Arial" w:eastAsia="Times New Roman" w:hAnsi="Arial" w:cs="Arial"/>
          <w:lang w:eastAsia="en-GB"/>
        </w:rPr>
      </w:pPr>
      <w:r w:rsidRPr="6C003625">
        <w:rPr>
          <w:rFonts w:ascii="Arial" w:eastAsia="Times New Roman" w:hAnsi="Arial" w:cs="Arial"/>
          <w:lang w:eastAsia="en-GB"/>
        </w:rPr>
        <w:t xml:space="preserve">There has been </w:t>
      </w:r>
      <w:r w:rsidR="001C2EDF" w:rsidRPr="6C003625">
        <w:rPr>
          <w:rFonts w:ascii="Arial" w:eastAsia="Times New Roman" w:hAnsi="Arial" w:cs="Arial"/>
          <w:lang w:eastAsia="en-GB"/>
        </w:rPr>
        <w:t xml:space="preserve">an increase </w:t>
      </w:r>
      <w:r w:rsidR="00F82159" w:rsidRPr="6C003625">
        <w:rPr>
          <w:rFonts w:ascii="Arial" w:eastAsia="Times New Roman" w:hAnsi="Arial" w:cs="Arial"/>
          <w:lang w:eastAsia="en-GB"/>
        </w:rPr>
        <w:t>in</w:t>
      </w:r>
      <w:r w:rsidR="001C2EDF" w:rsidRPr="6C003625">
        <w:rPr>
          <w:rFonts w:ascii="Arial" w:eastAsia="Times New Roman" w:hAnsi="Arial" w:cs="Arial"/>
          <w:lang w:eastAsia="en-GB"/>
        </w:rPr>
        <w:t xml:space="preserve"> the </w:t>
      </w:r>
      <w:bookmarkStart w:id="16" w:name="_Int_URKWGbZ9"/>
      <w:r w:rsidR="001C2EDF" w:rsidRPr="6C003625">
        <w:rPr>
          <w:rFonts w:ascii="Arial" w:eastAsia="Times New Roman" w:hAnsi="Arial" w:cs="Arial"/>
          <w:lang w:eastAsia="en-GB"/>
        </w:rPr>
        <w:t>bad debt</w:t>
      </w:r>
      <w:bookmarkEnd w:id="16"/>
      <w:r w:rsidR="001C2EDF" w:rsidRPr="6C003625">
        <w:rPr>
          <w:rFonts w:ascii="Arial" w:eastAsia="Times New Roman" w:hAnsi="Arial" w:cs="Arial"/>
          <w:lang w:eastAsia="en-GB"/>
        </w:rPr>
        <w:t xml:space="preserve"> provision of £</w:t>
      </w:r>
      <w:r w:rsidRPr="6C003625">
        <w:rPr>
          <w:rFonts w:ascii="Arial" w:eastAsia="Times New Roman" w:hAnsi="Arial" w:cs="Arial"/>
          <w:lang w:eastAsia="en-GB"/>
        </w:rPr>
        <w:t>13</w:t>
      </w:r>
      <w:r w:rsidR="001C2EDF" w:rsidRPr="6C003625">
        <w:rPr>
          <w:rFonts w:ascii="Arial" w:eastAsia="Times New Roman" w:hAnsi="Arial" w:cs="Arial"/>
          <w:lang w:eastAsia="en-GB"/>
        </w:rPr>
        <w:t xml:space="preserve">k </w:t>
      </w:r>
      <w:r w:rsidRPr="6C003625">
        <w:rPr>
          <w:rFonts w:ascii="Arial" w:eastAsia="Times New Roman" w:hAnsi="Arial" w:cs="Arial"/>
          <w:lang w:eastAsia="en-GB"/>
        </w:rPr>
        <w:t xml:space="preserve">from </w:t>
      </w:r>
      <w:r w:rsidR="057C7AB9" w:rsidRPr="6C003625">
        <w:rPr>
          <w:rFonts w:ascii="Arial" w:eastAsia="Times New Roman" w:hAnsi="Arial" w:cs="Arial"/>
          <w:lang w:eastAsia="en-GB"/>
        </w:rPr>
        <w:t>the figure</w:t>
      </w:r>
      <w:r w:rsidRPr="6C003625">
        <w:rPr>
          <w:rFonts w:ascii="Arial" w:eastAsia="Times New Roman" w:hAnsi="Arial" w:cs="Arial"/>
          <w:lang w:eastAsia="en-GB"/>
        </w:rPr>
        <w:t xml:space="preserve"> reported at </w:t>
      </w:r>
      <w:r w:rsidR="620A2C20" w:rsidRPr="6C003625">
        <w:rPr>
          <w:rFonts w:ascii="Arial" w:eastAsia="Times New Roman" w:hAnsi="Arial" w:cs="Arial"/>
          <w:lang w:eastAsia="en-GB"/>
        </w:rPr>
        <w:t>Q</w:t>
      </w:r>
      <w:r w:rsidRPr="6C003625">
        <w:rPr>
          <w:rFonts w:ascii="Arial" w:eastAsia="Times New Roman" w:hAnsi="Arial" w:cs="Arial"/>
          <w:lang w:eastAsia="en-GB"/>
        </w:rPr>
        <w:t>uarter 2</w:t>
      </w:r>
      <w:r w:rsidR="001C2EDF" w:rsidRPr="6C003625">
        <w:rPr>
          <w:rFonts w:ascii="Arial" w:eastAsia="Times New Roman" w:hAnsi="Arial" w:cs="Arial"/>
          <w:lang w:eastAsia="en-GB"/>
        </w:rPr>
        <w:t>. This is due to</w:t>
      </w:r>
      <w:r w:rsidR="00401E80" w:rsidRPr="6C003625">
        <w:rPr>
          <w:rFonts w:ascii="Arial" w:eastAsia="Times New Roman" w:hAnsi="Arial" w:cs="Arial"/>
          <w:lang w:eastAsia="en-GB"/>
        </w:rPr>
        <w:t xml:space="preserve"> the ageing of </w:t>
      </w:r>
      <w:r w:rsidR="11D27B7E" w:rsidRPr="6C003625">
        <w:rPr>
          <w:rFonts w:ascii="Arial" w:eastAsia="Times New Roman" w:hAnsi="Arial" w:cs="Arial"/>
          <w:lang w:eastAsia="en-GB"/>
        </w:rPr>
        <w:t>several</w:t>
      </w:r>
      <w:r w:rsidR="00401E80" w:rsidRPr="6C003625">
        <w:rPr>
          <w:rFonts w:ascii="Arial" w:eastAsia="Times New Roman" w:hAnsi="Arial" w:cs="Arial"/>
          <w:lang w:eastAsia="en-GB"/>
        </w:rPr>
        <w:t xml:space="preserve"> debts, as the older </w:t>
      </w:r>
      <w:bookmarkStart w:id="17" w:name="_Int_A41aooCo"/>
      <w:proofErr w:type="gramStart"/>
      <w:r w:rsidR="00401E80" w:rsidRPr="6C003625">
        <w:rPr>
          <w:rFonts w:ascii="Arial" w:eastAsia="Times New Roman" w:hAnsi="Arial" w:cs="Arial"/>
          <w:lang w:eastAsia="en-GB"/>
        </w:rPr>
        <w:t>the a</w:t>
      </w:r>
      <w:bookmarkEnd w:id="17"/>
      <w:proofErr w:type="gramEnd"/>
      <w:r w:rsidR="00401E80" w:rsidRPr="6C003625">
        <w:rPr>
          <w:rFonts w:ascii="Arial" w:eastAsia="Times New Roman" w:hAnsi="Arial" w:cs="Arial"/>
          <w:lang w:eastAsia="en-GB"/>
        </w:rPr>
        <w:t xml:space="preserve"> debt becomes, the likelihood of the debt being recovered reduces; as such a greater provision is required for this.</w:t>
      </w:r>
    </w:p>
    <w:p w14:paraId="2ADB6A1F" w14:textId="77777777" w:rsidR="001C2EDF" w:rsidRPr="00527E3F" w:rsidRDefault="001C2EDF" w:rsidP="001C2EDF">
      <w:pPr>
        <w:pStyle w:val="ListParagraph"/>
        <w:rPr>
          <w:rFonts w:ascii="Arial" w:eastAsia="Times New Roman" w:hAnsi="Arial" w:cs="Arial"/>
          <w:highlight w:val="yellow"/>
          <w:lang w:eastAsia="en-GB"/>
        </w:rPr>
      </w:pPr>
    </w:p>
    <w:p w14:paraId="49661A20" w14:textId="77777777" w:rsidR="00401E80" w:rsidRPr="00527E3F" w:rsidRDefault="00401E80" w:rsidP="001C2EDF">
      <w:pPr>
        <w:pStyle w:val="ListParagraph"/>
        <w:tabs>
          <w:tab w:val="left" w:pos="567"/>
        </w:tabs>
        <w:ind w:left="567" w:right="-284"/>
        <w:jc w:val="both"/>
        <w:rPr>
          <w:rFonts w:ascii="Arial" w:eastAsia="Times New Roman" w:hAnsi="Arial" w:cs="Arial"/>
          <w:highlight w:val="yellow"/>
          <w:lang w:eastAsia="en-GB"/>
        </w:rPr>
      </w:pPr>
    </w:p>
    <w:p w14:paraId="7A2ACB3C" w14:textId="48440D51" w:rsidR="00162B7F" w:rsidRPr="0022123C" w:rsidRDefault="009A194C" w:rsidP="004119D2">
      <w:pPr>
        <w:pStyle w:val="ListParagraph"/>
        <w:numPr>
          <w:ilvl w:val="0"/>
          <w:numId w:val="8"/>
        </w:numPr>
        <w:tabs>
          <w:tab w:val="left" w:pos="567"/>
        </w:tabs>
        <w:ind w:left="567" w:right="-284" w:hanging="567"/>
        <w:jc w:val="both"/>
        <w:rPr>
          <w:rFonts w:ascii="Arial" w:eastAsia="Times New Roman" w:hAnsi="Arial" w:cs="Arial"/>
          <w:lang w:eastAsia="en-GB"/>
        </w:rPr>
      </w:pPr>
      <w:r w:rsidRPr="6C003625">
        <w:rPr>
          <w:rFonts w:ascii="Arial" w:eastAsia="Times New Roman" w:hAnsi="Arial" w:cs="Arial"/>
          <w:lang w:eastAsia="en-GB"/>
        </w:rPr>
        <w:t>In respect of the figures above, the Council’s share represents 1</w:t>
      </w:r>
      <w:r w:rsidR="00C0687F" w:rsidRPr="6C003625">
        <w:rPr>
          <w:rFonts w:ascii="Arial" w:eastAsia="Times New Roman" w:hAnsi="Arial" w:cs="Arial"/>
          <w:lang w:eastAsia="en-GB"/>
        </w:rPr>
        <w:t>0</w:t>
      </w:r>
      <w:r w:rsidRPr="6C003625">
        <w:rPr>
          <w:rFonts w:ascii="Arial" w:eastAsia="Times New Roman" w:hAnsi="Arial" w:cs="Arial"/>
          <w:lang w:eastAsia="en-GB"/>
        </w:rPr>
        <w:t>.</w:t>
      </w:r>
      <w:r w:rsidR="00C0687F" w:rsidRPr="6C003625">
        <w:rPr>
          <w:rFonts w:ascii="Arial" w:eastAsia="Times New Roman" w:hAnsi="Arial" w:cs="Arial"/>
          <w:lang w:eastAsia="en-GB"/>
        </w:rPr>
        <w:t>1</w:t>
      </w:r>
      <w:r w:rsidRPr="6C003625">
        <w:rPr>
          <w:rFonts w:ascii="Arial" w:eastAsia="Times New Roman" w:hAnsi="Arial" w:cs="Arial"/>
          <w:lang w:eastAsia="en-GB"/>
        </w:rPr>
        <w:t xml:space="preserve">% of Council </w:t>
      </w:r>
      <w:r w:rsidR="007E29BF" w:rsidRPr="6C003625">
        <w:rPr>
          <w:rFonts w:ascii="Arial" w:eastAsia="Times New Roman" w:hAnsi="Arial" w:cs="Arial"/>
          <w:lang w:eastAsia="en-GB"/>
        </w:rPr>
        <w:t>T</w:t>
      </w:r>
      <w:r w:rsidRPr="6C003625">
        <w:rPr>
          <w:rFonts w:ascii="Arial" w:eastAsia="Times New Roman" w:hAnsi="Arial" w:cs="Arial"/>
          <w:lang w:eastAsia="en-GB"/>
        </w:rPr>
        <w:t xml:space="preserve">ax </w:t>
      </w:r>
      <w:r w:rsidR="007E29BF" w:rsidRPr="6C003625">
        <w:rPr>
          <w:rFonts w:ascii="Arial" w:eastAsia="Times New Roman" w:hAnsi="Arial" w:cs="Arial"/>
          <w:lang w:eastAsia="en-GB"/>
        </w:rPr>
        <w:t>i</w:t>
      </w:r>
      <w:r w:rsidRPr="6C003625">
        <w:rPr>
          <w:rFonts w:ascii="Arial" w:eastAsia="Times New Roman" w:hAnsi="Arial" w:cs="Arial"/>
          <w:lang w:eastAsia="en-GB"/>
        </w:rPr>
        <w:t xml:space="preserve">ncome and </w:t>
      </w:r>
      <w:r w:rsidR="00F82159" w:rsidRPr="6C003625">
        <w:rPr>
          <w:rFonts w:ascii="Arial" w:eastAsia="Times New Roman" w:hAnsi="Arial" w:cs="Arial"/>
          <w:lang w:eastAsia="en-GB"/>
        </w:rPr>
        <w:t>40</w:t>
      </w:r>
      <w:r w:rsidRPr="6C003625">
        <w:rPr>
          <w:rFonts w:ascii="Arial" w:eastAsia="Times New Roman" w:hAnsi="Arial" w:cs="Arial"/>
          <w:lang w:eastAsia="en-GB"/>
        </w:rPr>
        <w:t>% of Business Rates Income.</w:t>
      </w:r>
      <w:r w:rsidR="00AB39E0" w:rsidRPr="6C003625">
        <w:rPr>
          <w:rFonts w:ascii="Arial" w:eastAsia="Times New Roman" w:hAnsi="Arial" w:cs="Arial"/>
          <w:lang w:eastAsia="en-GB"/>
        </w:rPr>
        <w:t xml:space="preserve"> </w:t>
      </w:r>
    </w:p>
    <w:p w14:paraId="5C777BF5" w14:textId="77777777" w:rsidR="00820B32" w:rsidRPr="00527E3F" w:rsidRDefault="00820B32" w:rsidP="00820B32">
      <w:pPr>
        <w:pStyle w:val="ListParagraph"/>
        <w:rPr>
          <w:rFonts w:ascii="Arial" w:eastAsia="Times New Roman" w:hAnsi="Arial" w:cs="Arial"/>
          <w:highlight w:val="yellow"/>
          <w:lang w:eastAsia="en-GB"/>
        </w:rPr>
      </w:pPr>
    </w:p>
    <w:p w14:paraId="017F2C95" w14:textId="77777777" w:rsidR="00162B7F" w:rsidRPr="0022123C" w:rsidRDefault="009A194C" w:rsidP="00162B7F">
      <w:pPr>
        <w:pStyle w:val="Heading2"/>
      </w:pPr>
      <w:bookmarkStart w:id="18" w:name="_Hlk116465369"/>
      <w:r w:rsidRPr="0022123C">
        <w:t>Climate change and air quality</w:t>
      </w:r>
    </w:p>
    <w:bookmarkEnd w:id="18"/>
    <w:p w14:paraId="06DDFD51" w14:textId="77777777" w:rsidR="00162B7F" w:rsidRPr="0022123C" w:rsidRDefault="009A194C" w:rsidP="00162B7F">
      <w:pPr>
        <w:pStyle w:val="ListParagraph"/>
        <w:numPr>
          <w:ilvl w:val="0"/>
          <w:numId w:val="8"/>
        </w:numPr>
        <w:tabs>
          <w:tab w:val="left" w:pos="567"/>
        </w:tabs>
        <w:ind w:left="567" w:right="-284" w:hanging="567"/>
        <w:rPr>
          <w:rFonts w:ascii="Arial" w:eastAsia="Times New Roman" w:hAnsi="Arial" w:cs="Arial"/>
          <w:lang w:eastAsia="en-GB"/>
        </w:rPr>
      </w:pPr>
      <w:r>
        <w:t>The work noted in this report does not impact the climate change and sustainability targets of the Councils Green Agenda and all environmental considerations are in place.</w:t>
      </w:r>
    </w:p>
    <w:p w14:paraId="0D4BADD9" w14:textId="77777777" w:rsidR="00162B7F" w:rsidRPr="00527E3F" w:rsidRDefault="00162B7F" w:rsidP="00162B7F">
      <w:pPr>
        <w:tabs>
          <w:tab w:val="left" w:pos="567"/>
        </w:tabs>
        <w:ind w:right="-284"/>
        <w:rPr>
          <w:rFonts w:ascii="Arial" w:eastAsia="Times New Roman" w:hAnsi="Arial" w:cs="Arial"/>
          <w:highlight w:val="yellow"/>
          <w:lang w:eastAsia="en-GB"/>
        </w:rPr>
      </w:pPr>
    </w:p>
    <w:p w14:paraId="2B591D43" w14:textId="77777777" w:rsidR="00162B7F" w:rsidRPr="0022123C" w:rsidRDefault="009A194C" w:rsidP="00162B7F">
      <w:pPr>
        <w:pStyle w:val="Heading2"/>
      </w:pPr>
      <w:r w:rsidRPr="0022123C">
        <w:t>Equality and diversity</w:t>
      </w:r>
    </w:p>
    <w:p w14:paraId="14C450BF" w14:textId="77777777" w:rsidR="00162B7F" w:rsidRPr="0022123C" w:rsidRDefault="009A194C" w:rsidP="6C003625">
      <w:pPr>
        <w:numPr>
          <w:ilvl w:val="0"/>
          <w:numId w:val="8"/>
        </w:numPr>
        <w:ind w:hanging="643"/>
        <w:jc w:val="both"/>
      </w:pPr>
      <w:r w:rsidRPr="6C003625">
        <w:t>None</w:t>
      </w:r>
    </w:p>
    <w:p w14:paraId="4A5A7076" w14:textId="77777777" w:rsidR="00162B7F" w:rsidRPr="0022123C" w:rsidRDefault="00162B7F" w:rsidP="00162B7F">
      <w:pPr>
        <w:ind w:left="360"/>
        <w:jc w:val="both"/>
        <w:rPr>
          <w:rFonts w:cstheme="minorHAnsi"/>
          <w:bCs/>
          <w:iCs/>
        </w:rPr>
      </w:pPr>
    </w:p>
    <w:p w14:paraId="0A99427D" w14:textId="77777777" w:rsidR="00162B7F" w:rsidRPr="0022123C" w:rsidRDefault="009A194C" w:rsidP="00162B7F">
      <w:pPr>
        <w:pStyle w:val="Heading2"/>
      </w:pPr>
      <w:r w:rsidRPr="0022123C">
        <w:t>Risk</w:t>
      </w:r>
    </w:p>
    <w:p w14:paraId="34986883" w14:textId="22886CF6" w:rsidR="00162B7F" w:rsidRPr="0022123C" w:rsidRDefault="009A194C" w:rsidP="6C003625">
      <w:pPr>
        <w:numPr>
          <w:ilvl w:val="0"/>
          <w:numId w:val="8"/>
        </w:numPr>
        <w:ind w:hanging="643"/>
        <w:jc w:val="both"/>
      </w:pPr>
      <w:r w:rsidRPr="6C003625">
        <w:t>Risks are broadly addressed in the body</w:t>
      </w:r>
      <w:r w:rsidR="00E95304" w:rsidRPr="6C003625">
        <w:t xml:space="preserve"> of the report however recent tender results and cost changes have been seen due to inflationary pressures</w:t>
      </w:r>
      <w:r w:rsidR="7B3416C8" w:rsidRPr="6C003625">
        <w:t xml:space="preserve">. </w:t>
      </w:r>
      <w:r w:rsidR="00E95304" w:rsidRPr="6C003625">
        <w:t>These will be monitored on an individual project basis and any budget changes reported when necessary.</w:t>
      </w:r>
    </w:p>
    <w:p w14:paraId="4055EF5A" w14:textId="59302805" w:rsidR="00820B32" w:rsidRPr="00527E3F" w:rsidRDefault="00820B32" w:rsidP="00820B32">
      <w:pPr>
        <w:jc w:val="both"/>
        <w:rPr>
          <w:rFonts w:cstheme="minorHAnsi"/>
          <w:bCs/>
          <w:iCs/>
          <w:highlight w:val="yellow"/>
        </w:rPr>
      </w:pPr>
    </w:p>
    <w:p w14:paraId="0BB7DFE0" w14:textId="31155A2F" w:rsidR="00820B32" w:rsidRPr="0022123C" w:rsidRDefault="00820B32" w:rsidP="0022123C">
      <w:pPr>
        <w:jc w:val="both"/>
        <w:rPr>
          <w:rFonts w:cstheme="minorHAnsi"/>
          <w:bCs/>
          <w:iCs/>
          <w:highlight w:val="yellow"/>
        </w:rPr>
      </w:pPr>
    </w:p>
    <w:p w14:paraId="2FEB6CA7" w14:textId="77777777" w:rsidR="00162B7F" w:rsidRPr="0022123C" w:rsidRDefault="009A194C" w:rsidP="00162B7F">
      <w:pPr>
        <w:pStyle w:val="Heading2"/>
      </w:pPr>
      <w:r w:rsidRPr="0022123C">
        <w:t>Com</w:t>
      </w:r>
      <w:r w:rsidR="00D011C2" w:rsidRPr="0022123C">
        <w:t>m</w:t>
      </w:r>
      <w:r w:rsidRPr="0022123C">
        <w:t>ents of the Statutory Finance Officer</w:t>
      </w:r>
    </w:p>
    <w:p w14:paraId="75B40F04" w14:textId="77777777" w:rsidR="00162B7F" w:rsidRPr="0022123C" w:rsidRDefault="009A194C" w:rsidP="6C003625">
      <w:pPr>
        <w:numPr>
          <w:ilvl w:val="0"/>
          <w:numId w:val="8"/>
        </w:numPr>
        <w:ind w:hanging="643"/>
        <w:jc w:val="both"/>
      </w:pPr>
      <w:r w:rsidRPr="6C003625">
        <w:t>The financial implications are contained within this report.</w:t>
      </w:r>
    </w:p>
    <w:p w14:paraId="17B1102E" w14:textId="77777777" w:rsidR="00826DFA" w:rsidRPr="00527E3F" w:rsidRDefault="00826DFA" w:rsidP="00162B7F">
      <w:pPr>
        <w:jc w:val="both"/>
        <w:rPr>
          <w:rFonts w:cstheme="minorHAnsi"/>
          <w:bCs/>
          <w:highlight w:val="yellow"/>
        </w:rPr>
      </w:pPr>
    </w:p>
    <w:p w14:paraId="7EC674C5" w14:textId="77777777" w:rsidR="00162B7F" w:rsidRPr="0022123C" w:rsidRDefault="009A194C" w:rsidP="00162B7F">
      <w:pPr>
        <w:pStyle w:val="Heading2"/>
      </w:pPr>
      <w:r w:rsidRPr="0022123C">
        <w:t>Comments of the Monitoring Officer</w:t>
      </w:r>
    </w:p>
    <w:p w14:paraId="1E7AB563" w14:textId="77777777" w:rsidR="00162B7F" w:rsidRPr="0022123C" w:rsidRDefault="009A194C" w:rsidP="6C003625">
      <w:pPr>
        <w:numPr>
          <w:ilvl w:val="0"/>
          <w:numId w:val="8"/>
        </w:numPr>
        <w:ind w:hanging="643"/>
        <w:jc w:val="both"/>
      </w:pPr>
      <w:r w:rsidRPr="6C003625">
        <w:t>There are no concerns with this report from a Monitoring Officer perspective.</w:t>
      </w:r>
    </w:p>
    <w:p w14:paraId="648D4857" w14:textId="77777777" w:rsidR="00162B7F" w:rsidRPr="0022123C" w:rsidRDefault="00162B7F" w:rsidP="00162B7F">
      <w:pPr>
        <w:jc w:val="both"/>
        <w:rPr>
          <w:rFonts w:cstheme="minorHAnsi"/>
          <w:bCs/>
        </w:rPr>
      </w:pPr>
    </w:p>
    <w:p w14:paraId="1B1D2659" w14:textId="77777777" w:rsidR="00162B7F" w:rsidRPr="0022123C" w:rsidRDefault="009A194C" w:rsidP="007E29BF">
      <w:pPr>
        <w:pStyle w:val="Heading2"/>
      </w:pPr>
      <w:r w:rsidRPr="0022123C">
        <w:rPr>
          <w:rStyle w:val="Heading2Char"/>
          <w:rFonts w:eastAsiaTheme="minorHAnsi"/>
          <w:b/>
          <w:bCs/>
        </w:rPr>
        <w:t>Background documents</w:t>
      </w:r>
    </w:p>
    <w:p w14:paraId="4854D7A8" w14:textId="54009E8A" w:rsidR="00162B7F" w:rsidRPr="0022123C" w:rsidRDefault="009A194C" w:rsidP="6C003625">
      <w:pPr>
        <w:numPr>
          <w:ilvl w:val="0"/>
          <w:numId w:val="8"/>
        </w:numPr>
        <w:ind w:hanging="643"/>
        <w:jc w:val="both"/>
      </w:pPr>
      <w:r w:rsidRPr="6C003625">
        <w:rPr>
          <w:rFonts w:eastAsia="Times New Roman"/>
          <w:color w:val="000000" w:themeColor="text1"/>
          <w:kern w:val="36"/>
          <w:lang w:eastAsia="en-GB"/>
        </w:rPr>
        <w:t>The</w:t>
      </w:r>
      <w:r w:rsidR="00363848" w:rsidRPr="6C003625">
        <w:rPr>
          <w:rFonts w:eastAsia="Times New Roman"/>
          <w:color w:val="000000" w:themeColor="text1"/>
          <w:kern w:val="36"/>
          <w:lang w:eastAsia="en-GB"/>
        </w:rPr>
        <w:t>re are no background documents to this report</w:t>
      </w:r>
      <w:r w:rsidR="001547E2" w:rsidRPr="6C003625">
        <w:rPr>
          <w:rFonts w:eastAsia="Times New Roman"/>
          <w:color w:val="000000" w:themeColor="text1"/>
          <w:kern w:val="36"/>
          <w:lang w:eastAsia="en-GB"/>
        </w:rPr>
        <w:t>.</w:t>
      </w:r>
    </w:p>
    <w:p w14:paraId="79E23220" w14:textId="77777777" w:rsidR="00162B7F" w:rsidRPr="0022123C" w:rsidRDefault="00162B7F" w:rsidP="00162B7F">
      <w:pPr>
        <w:jc w:val="both"/>
        <w:rPr>
          <w:rFonts w:cstheme="minorHAnsi"/>
          <w:bCs/>
          <w:iCs/>
        </w:rPr>
      </w:pPr>
    </w:p>
    <w:p w14:paraId="75A9FD9E" w14:textId="77777777" w:rsidR="00162B7F" w:rsidRPr="0022123C" w:rsidRDefault="009A194C" w:rsidP="00162B7F">
      <w:pPr>
        <w:pStyle w:val="Heading2"/>
      </w:pPr>
      <w:r w:rsidRPr="0022123C">
        <w:t xml:space="preserve">Appendices </w:t>
      </w:r>
    </w:p>
    <w:p w14:paraId="15738A51" w14:textId="09364DE0" w:rsidR="00162B7F" w:rsidRPr="0022123C" w:rsidRDefault="009A194C" w:rsidP="00162B7F">
      <w:pPr>
        <w:rPr>
          <w:rFonts w:eastAsia="Times New Roman" w:cstheme="minorHAnsi"/>
          <w:bCs/>
          <w:iCs/>
          <w:color w:val="000000" w:themeColor="text1"/>
          <w:kern w:val="36"/>
          <w:lang w:eastAsia="en-GB"/>
        </w:rPr>
      </w:pPr>
      <w:r w:rsidRPr="0022123C">
        <w:rPr>
          <w:rFonts w:eastAsia="Times New Roman" w:cstheme="minorHAnsi"/>
          <w:bCs/>
          <w:iCs/>
          <w:color w:val="000000" w:themeColor="text1"/>
          <w:kern w:val="36"/>
          <w:lang w:eastAsia="en-GB"/>
        </w:rPr>
        <w:t xml:space="preserve">Appendix A – </w:t>
      </w:r>
      <w:r w:rsidRPr="0022123C">
        <w:rPr>
          <w:rFonts w:cstheme="minorHAnsi"/>
          <w:bCs/>
        </w:rPr>
        <w:t>Capital Programme</w:t>
      </w:r>
    </w:p>
    <w:p w14:paraId="0C8DF8E8" w14:textId="2C7811FD" w:rsidR="00162B7F" w:rsidRPr="0022123C" w:rsidRDefault="009A194C" w:rsidP="00162B7F">
      <w:pPr>
        <w:rPr>
          <w:rFonts w:eastAsia="Times New Roman" w:cstheme="minorHAnsi"/>
          <w:bCs/>
          <w:iCs/>
          <w:color w:val="000000" w:themeColor="text1"/>
          <w:kern w:val="36"/>
          <w:lang w:eastAsia="en-GB"/>
        </w:rPr>
      </w:pPr>
      <w:r w:rsidRPr="0022123C">
        <w:rPr>
          <w:rFonts w:eastAsia="Times New Roman" w:cstheme="minorHAnsi"/>
          <w:bCs/>
          <w:iCs/>
          <w:color w:val="000000" w:themeColor="text1"/>
          <w:kern w:val="36"/>
          <w:lang w:eastAsia="en-GB"/>
        </w:rPr>
        <w:t xml:space="preserve">Appendix B – </w:t>
      </w:r>
      <w:r w:rsidRPr="0022123C">
        <w:rPr>
          <w:rFonts w:cstheme="minorHAnsi"/>
          <w:bCs/>
        </w:rPr>
        <w:t>Capital Programme Scheme Variations</w:t>
      </w:r>
    </w:p>
    <w:p w14:paraId="3D928797" w14:textId="77777777" w:rsidR="00162B7F" w:rsidRPr="0022123C" w:rsidRDefault="00162B7F" w:rsidP="00162B7F">
      <w:pPr>
        <w:jc w:val="both"/>
        <w:rPr>
          <w:rFonts w:cstheme="minorHAnsi"/>
          <w:bCs/>
        </w:rPr>
      </w:pPr>
    </w:p>
    <w:p w14:paraId="3968853F" w14:textId="77777777" w:rsidR="00826DFA" w:rsidRPr="00527E3F" w:rsidRDefault="00826DFA" w:rsidP="00162B7F">
      <w:pPr>
        <w:jc w:val="both"/>
        <w:rPr>
          <w:rFonts w:cstheme="minorHAnsi"/>
          <w:bCs/>
          <w:highlight w:val="yellow"/>
        </w:rPr>
      </w:pPr>
    </w:p>
    <w:tbl>
      <w:tblPr>
        <w:tblStyle w:val="TableGrid"/>
        <w:tblW w:w="9146" w:type="dxa"/>
        <w:tblLook w:val="04A0" w:firstRow="1" w:lastRow="0" w:firstColumn="1" w:lastColumn="0" w:noHBand="0" w:noVBand="1"/>
      </w:tblPr>
      <w:tblGrid>
        <w:gridCol w:w="2655"/>
        <w:gridCol w:w="3750"/>
        <w:gridCol w:w="1320"/>
        <w:gridCol w:w="1421"/>
      </w:tblGrid>
      <w:tr w:rsidR="00B7003B" w14:paraId="122B4B40" w14:textId="77777777" w:rsidTr="6C003625">
        <w:tc>
          <w:tcPr>
            <w:tcW w:w="2655" w:type="dxa"/>
          </w:tcPr>
          <w:p w14:paraId="79CC901C" w14:textId="77777777" w:rsidR="003F3DFE" w:rsidRPr="00C944CF" w:rsidRDefault="009A194C" w:rsidP="003F3DFE">
            <w:pPr>
              <w:rPr>
                <w:rFonts w:cstheme="minorHAnsi"/>
                <w:bCs/>
              </w:rPr>
            </w:pPr>
            <w:r w:rsidRPr="00C944CF">
              <w:rPr>
                <w:rFonts w:cstheme="minorHAnsi"/>
                <w:bCs/>
              </w:rPr>
              <w:t>Report Author</w:t>
            </w:r>
          </w:p>
        </w:tc>
        <w:tc>
          <w:tcPr>
            <w:tcW w:w="3750" w:type="dxa"/>
          </w:tcPr>
          <w:p w14:paraId="37C1744A" w14:textId="77777777" w:rsidR="003F3DFE" w:rsidRPr="00C944CF" w:rsidRDefault="009A194C" w:rsidP="003F3DFE">
            <w:pPr>
              <w:rPr>
                <w:rFonts w:cstheme="minorHAnsi"/>
                <w:bCs/>
              </w:rPr>
            </w:pPr>
            <w:r w:rsidRPr="00C944CF">
              <w:rPr>
                <w:rFonts w:cstheme="minorHAnsi"/>
                <w:bCs/>
              </w:rPr>
              <w:t>Email</w:t>
            </w:r>
          </w:p>
        </w:tc>
        <w:tc>
          <w:tcPr>
            <w:tcW w:w="1320" w:type="dxa"/>
          </w:tcPr>
          <w:p w14:paraId="139706F0" w14:textId="77777777" w:rsidR="003F3DFE" w:rsidRPr="00C944CF" w:rsidRDefault="009A194C" w:rsidP="003F3DFE">
            <w:pPr>
              <w:rPr>
                <w:rFonts w:cstheme="minorHAnsi"/>
                <w:bCs/>
              </w:rPr>
            </w:pPr>
            <w:r w:rsidRPr="00C944CF">
              <w:rPr>
                <w:rFonts w:cstheme="minorHAnsi"/>
                <w:bCs/>
              </w:rPr>
              <w:t>Telephone</w:t>
            </w:r>
          </w:p>
        </w:tc>
        <w:tc>
          <w:tcPr>
            <w:tcW w:w="1421" w:type="dxa"/>
          </w:tcPr>
          <w:p w14:paraId="23F1E6AD" w14:textId="77777777" w:rsidR="003F3DFE" w:rsidRPr="00C944CF" w:rsidRDefault="009A194C" w:rsidP="003F3DFE">
            <w:pPr>
              <w:rPr>
                <w:rFonts w:cstheme="minorHAnsi"/>
                <w:bCs/>
              </w:rPr>
            </w:pPr>
            <w:r w:rsidRPr="00C944CF">
              <w:rPr>
                <w:rFonts w:cstheme="minorHAnsi"/>
                <w:bCs/>
              </w:rPr>
              <w:t>Date</w:t>
            </w:r>
          </w:p>
        </w:tc>
      </w:tr>
      <w:tr w:rsidR="00B7003B" w14:paraId="1EFB6D8D" w14:textId="77777777" w:rsidTr="6C003625">
        <w:tc>
          <w:tcPr>
            <w:tcW w:w="2655" w:type="dxa"/>
          </w:tcPr>
          <w:p w14:paraId="67F75DC0" w14:textId="77777777" w:rsidR="003F3DFE" w:rsidRPr="00C944CF" w:rsidRDefault="009A194C" w:rsidP="003F3DFE">
            <w:pPr>
              <w:rPr>
                <w:rFonts w:cstheme="minorHAnsi"/>
                <w:bCs/>
              </w:rPr>
            </w:pPr>
            <w:r w:rsidRPr="00C944CF">
              <w:rPr>
                <w:rFonts w:cstheme="minorHAnsi"/>
                <w:bCs/>
              </w:rPr>
              <w:t xml:space="preserve">Neil Halton (Principal Management Accountant), </w:t>
            </w:r>
          </w:p>
          <w:p w14:paraId="21F285E8" w14:textId="05DD45DD" w:rsidR="00286798" w:rsidRPr="00C944CF" w:rsidRDefault="009A194C" w:rsidP="003F3DFE">
            <w:pPr>
              <w:rPr>
                <w:rFonts w:cstheme="minorHAnsi"/>
                <w:bCs/>
              </w:rPr>
            </w:pPr>
            <w:r w:rsidRPr="00C944CF">
              <w:rPr>
                <w:rFonts w:cstheme="minorHAnsi"/>
                <w:bCs/>
              </w:rPr>
              <w:t xml:space="preserve">Gaynor Simons (Senior Management </w:t>
            </w:r>
            <w:r w:rsidRPr="00C944CF">
              <w:rPr>
                <w:rFonts w:cstheme="minorHAnsi"/>
                <w:bCs/>
              </w:rPr>
              <w:t>Accountant)</w:t>
            </w:r>
          </w:p>
        </w:tc>
        <w:tc>
          <w:tcPr>
            <w:tcW w:w="3750" w:type="dxa"/>
          </w:tcPr>
          <w:p w14:paraId="380B7553" w14:textId="5994C202" w:rsidR="00286798" w:rsidRPr="00C944CF" w:rsidRDefault="009A194C" w:rsidP="003F3DFE">
            <w:pPr>
              <w:rPr>
                <w:rFonts w:cstheme="minorHAnsi"/>
                <w:bCs/>
              </w:rPr>
            </w:pPr>
            <w:hyperlink r:id="rId12" w:history="1">
              <w:r w:rsidRPr="00C944CF">
                <w:rPr>
                  <w:rStyle w:val="Hyperlink"/>
                  <w:rFonts w:cstheme="minorHAnsi"/>
                  <w:bCs/>
                </w:rPr>
                <w:t>neil.halton@southribble.gov.uk</w:t>
              </w:r>
            </w:hyperlink>
            <w:r w:rsidR="006E12EB" w:rsidRPr="00C944CF">
              <w:rPr>
                <w:rFonts w:cstheme="minorHAnsi"/>
                <w:bCs/>
              </w:rPr>
              <w:t>,</w:t>
            </w:r>
          </w:p>
          <w:p w14:paraId="5790C6A9" w14:textId="77777777" w:rsidR="00286798" w:rsidRPr="00C944CF" w:rsidRDefault="00286798" w:rsidP="003F3DFE">
            <w:pPr>
              <w:rPr>
                <w:rFonts w:cstheme="minorHAnsi"/>
                <w:bCs/>
              </w:rPr>
            </w:pPr>
          </w:p>
          <w:p w14:paraId="4E316DD9" w14:textId="5C10A47B" w:rsidR="6C003625" w:rsidRDefault="6C003625" w:rsidP="6C003625"/>
          <w:p w14:paraId="7007DCD6" w14:textId="466A1EF6" w:rsidR="003F3DFE" w:rsidRPr="00C944CF" w:rsidRDefault="009A194C" w:rsidP="003F3DFE">
            <w:pPr>
              <w:rPr>
                <w:rFonts w:cstheme="minorHAnsi"/>
                <w:bCs/>
              </w:rPr>
            </w:pPr>
            <w:r w:rsidRPr="00C944CF">
              <w:rPr>
                <w:rFonts w:cstheme="minorHAnsi"/>
                <w:bCs/>
              </w:rPr>
              <w:t>gaynor.simons@southribble.gov.uk</w:t>
            </w:r>
            <w:r w:rsidR="006E12EB" w:rsidRPr="00C944CF">
              <w:rPr>
                <w:rFonts w:cstheme="minorHAnsi"/>
                <w:bCs/>
              </w:rPr>
              <w:t xml:space="preserve"> </w:t>
            </w:r>
          </w:p>
        </w:tc>
        <w:tc>
          <w:tcPr>
            <w:tcW w:w="1320" w:type="dxa"/>
          </w:tcPr>
          <w:p w14:paraId="78AFE97C" w14:textId="4FBBFD19" w:rsidR="003F3DFE" w:rsidRPr="00C944CF" w:rsidRDefault="009A194C" w:rsidP="6C003625">
            <w:r w:rsidRPr="6C003625">
              <w:t>01257 515151</w:t>
            </w:r>
          </w:p>
        </w:tc>
        <w:tc>
          <w:tcPr>
            <w:tcW w:w="1421" w:type="dxa"/>
          </w:tcPr>
          <w:p w14:paraId="32EC6BE2" w14:textId="16BCCE01" w:rsidR="003F3DFE" w:rsidRPr="00C944CF" w:rsidRDefault="009A194C" w:rsidP="003F3DFE">
            <w:pPr>
              <w:rPr>
                <w:rFonts w:cstheme="minorHAnsi"/>
                <w:bCs/>
              </w:rPr>
            </w:pPr>
            <w:r w:rsidRPr="00C944CF">
              <w:rPr>
                <w:rFonts w:cstheme="minorHAnsi"/>
                <w:bCs/>
              </w:rPr>
              <w:t>1</w:t>
            </w:r>
            <w:r w:rsidR="00C944CF" w:rsidRPr="00C944CF">
              <w:rPr>
                <w:rFonts w:cstheme="minorHAnsi"/>
                <w:bCs/>
              </w:rPr>
              <w:t>0</w:t>
            </w:r>
            <w:r w:rsidRPr="00C944CF">
              <w:rPr>
                <w:rFonts w:cstheme="minorHAnsi"/>
                <w:bCs/>
              </w:rPr>
              <w:t>/</w:t>
            </w:r>
            <w:r w:rsidR="00C944CF" w:rsidRPr="00C944CF">
              <w:rPr>
                <w:rFonts w:cstheme="minorHAnsi"/>
                <w:bCs/>
              </w:rPr>
              <w:t>01</w:t>
            </w:r>
            <w:r w:rsidRPr="00C944CF">
              <w:rPr>
                <w:rFonts w:cstheme="minorHAnsi"/>
                <w:bCs/>
              </w:rPr>
              <w:t>/202</w:t>
            </w:r>
            <w:r w:rsidR="00C944CF" w:rsidRPr="00C944CF">
              <w:rPr>
                <w:rFonts w:cstheme="minorHAnsi"/>
                <w:bCs/>
              </w:rPr>
              <w:t>4</w:t>
            </w:r>
          </w:p>
          <w:p w14:paraId="41D09CD1" w14:textId="77777777" w:rsidR="00286798" w:rsidRPr="00C944CF" w:rsidRDefault="00286798" w:rsidP="003F3DFE">
            <w:pPr>
              <w:rPr>
                <w:rFonts w:cstheme="minorHAnsi"/>
                <w:bCs/>
              </w:rPr>
            </w:pPr>
          </w:p>
          <w:p w14:paraId="0F9D420C" w14:textId="1F29B841" w:rsidR="00286798" w:rsidRPr="00C944CF" w:rsidRDefault="00286798" w:rsidP="6C003625"/>
        </w:tc>
      </w:tr>
    </w:tbl>
    <w:p w14:paraId="2EA66DA0" w14:textId="77777777" w:rsidR="003F3DFE" w:rsidRDefault="003F3DFE" w:rsidP="00162B7F">
      <w:pPr>
        <w:jc w:val="both"/>
        <w:rPr>
          <w:rFonts w:cstheme="minorHAnsi"/>
          <w:bCs/>
        </w:rPr>
      </w:pPr>
    </w:p>
    <w:sectPr w:rsidR="003F3DFE" w:rsidSect="001C0571">
      <w:pgSz w:w="11906" w:h="16838"/>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C5F"/>
    <w:multiLevelType w:val="hybridMultilevel"/>
    <w:tmpl w:val="EC0408F8"/>
    <w:lvl w:ilvl="0" w:tplc="DA58F45E">
      <w:start w:val="25"/>
      <w:numFmt w:val="decimal"/>
      <w:lvlText w:val="%1"/>
      <w:lvlJc w:val="left"/>
      <w:pPr>
        <w:ind w:left="720" w:hanging="360"/>
      </w:pPr>
      <w:rPr>
        <w:rFonts w:hint="default"/>
      </w:rPr>
    </w:lvl>
    <w:lvl w:ilvl="1" w:tplc="6076291E" w:tentative="1">
      <w:start w:val="1"/>
      <w:numFmt w:val="lowerLetter"/>
      <w:lvlText w:val="%2."/>
      <w:lvlJc w:val="left"/>
      <w:pPr>
        <w:ind w:left="1440" w:hanging="360"/>
      </w:pPr>
    </w:lvl>
    <w:lvl w:ilvl="2" w:tplc="DE3C29FA" w:tentative="1">
      <w:start w:val="1"/>
      <w:numFmt w:val="lowerRoman"/>
      <w:lvlText w:val="%3."/>
      <w:lvlJc w:val="right"/>
      <w:pPr>
        <w:ind w:left="2160" w:hanging="180"/>
      </w:pPr>
    </w:lvl>
    <w:lvl w:ilvl="3" w:tplc="E5CA2170" w:tentative="1">
      <w:start w:val="1"/>
      <w:numFmt w:val="decimal"/>
      <w:lvlText w:val="%4."/>
      <w:lvlJc w:val="left"/>
      <w:pPr>
        <w:ind w:left="2880" w:hanging="360"/>
      </w:pPr>
    </w:lvl>
    <w:lvl w:ilvl="4" w:tplc="0900A494" w:tentative="1">
      <w:start w:val="1"/>
      <w:numFmt w:val="lowerLetter"/>
      <w:lvlText w:val="%5."/>
      <w:lvlJc w:val="left"/>
      <w:pPr>
        <w:ind w:left="3600" w:hanging="360"/>
      </w:pPr>
    </w:lvl>
    <w:lvl w:ilvl="5" w:tplc="6C9AC39E" w:tentative="1">
      <w:start w:val="1"/>
      <w:numFmt w:val="lowerRoman"/>
      <w:lvlText w:val="%6."/>
      <w:lvlJc w:val="right"/>
      <w:pPr>
        <w:ind w:left="4320" w:hanging="180"/>
      </w:pPr>
    </w:lvl>
    <w:lvl w:ilvl="6" w:tplc="3984047C" w:tentative="1">
      <w:start w:val="1"/>
      <w:numFmt w:val="decimal"/>
      <w:lvlText w:val="%7."/>
      <w:lvlJc w:val="left"/>
      <w:pPr>
        <w:ind w:left="5040" w:hanging="360"/>
      </w:pPr>
    </w:lvl>
    <w:lvl w:ilvl="7" w:tplc="694637BC" w:tentative="1">
      <w:start w:val="1"/>
      <w:numFmt w:val="lowerLetter"/>
      <w:lvlText w:val="%8."/>
      <w:lvlJc w:val="left"/>
      <w:pPr>
        <w:ind w:left="5760" w:hanging="360"/>
      </w:pPr>
    </w:lvl>
    <w:lvl w:ilvl="8" w:tplc="8F9A876A" w:tentative="1">
      <w:start w:val="1"/>
      <w:numFmt w:val="lowerRoman"/>
      <w:lvlText w:val="%9."/>
      <w:lvlJc w:val="right"/>
      <w:pPr>
        <w:ind w:left="6480" w:hanging="180"/>
      </w:pPr>
    </w:lvl>
  </w:abstractNum>
  <w:abstractNum w:abstractNumId="1" w15:restartNumberingAfterBreak="0">
    <w:nsid w:val="1F4001DA"/>
    <w:multiLevelType w:val="hybridMultilevel"/>
    <w:tmpl w:val="70F84C5E"/>
    <w:lvl w:ilvl="0" w:tplc="6A362406">
      <w:start w:val="1"/>
      <w:numFmt w:val="bullet"/>
      <w:lvlText w:val=""/>
      <w:lvlJc w:val="left"/>
      <w:pPr>
        <w:ind w:left="1080" w:hanging="360"/>
      </w:pPr>
      <w:rPr>
        <w:rFonts w:ascii="Symbol" w:hAnsi="Symbol" w:hint="default"/>
      </w:rPr>
    </w:lvl>
    <w:lvl w:ilvl="1" w:tplc="78DC270A" w:tentative="1">
      <w:start w:val="1"/>
      <w:numFmt w:val="bullet"/>
      <w:lvlText w:val="o"/>
      <w:lvlJc w:val="left"/>
      <w:pPr>
        <w:ind w:left="1800" w:hanging="360"/>
      </w:pPr>
      <w:rPr>
        <w:rFonts w:ascii="Courier New" w:hAnsi="Courier New" w:cs="Courier New" w:hint="default"/>
      </w:rPr>
    </w:lvl>
    <w:lvl w:ilvl="2" w:tplc="31F85D30" w:tentative="1">
      <w:start w:val="1"/>
      <w:numFmt w:val="bullet"/>
      <w:lvlText w:val=""/>
      <w:lvlJc w:val="left"/>
      <w:pPr>
        <w:ind w:left="2520" w:hanging="360"/>
      </w:pPr>
      <w:rPr>
        <w:rFonts w:ascii="Wingdings" w:hAnsi="Wingdings" w:hint="default"/>
      </w:rPr>
    </w:lvl>
    <w:lvl w:ilvl="3" w:tplc="57944764" w:tentative="1">
      <w:start w:val="1"/>
      <w:numFmt w:val="bullet"/>
      <w:lvlText w:val=""/>
      <w:lvlJc w:val="left"/>
      <w:pPr>
        <w:ind w:left="3240" w:hanging="360"/>
      </w:pPr>
      <w:rPr>
        <w:rFonts w:ascii="Symbol" w:hAnsi="Symbol" w:hint="default"/>
      </w:rPr>
    </w:lvl>
    <w:lvl w:ilvl="4" w:tplc="3B6618AE" w:tentative="1">
      <w:start w:val="1"/>
      <w:numFmt w:val="bullet"/>
      <w:lvlText w:val="o"/>
      <w:lvlJc w:val="left"/>
      <w:pPr>
        <w:ind w:left="3960" w:hanging="360"/>
      </w:pPr>
      <w:rPr>
        <w:rFonts w:ascii="Courier New" w:hAnsi="Courier New" w:cs="Courier New" w:hint="default"/>
      </w:rPr>
    </w:lvl>
    <w:lvl w:ilvl="5" w:tplc="22CA1058" w:tentative="1">
      <w:start w:val="1"/>
      <w:numFmt w:val="bullet"/>
      <w:lvlText w:val=""/>
      <w:lvlJc w:val="left"/>
      <w:pPr>
        <w:ind w:left="4680" w:hanging="360"/>
      </w:pPr>
      <w:rPr>
        <w:rFonts w:ascii="Wingdings" w:hAnsi="Wingdings" w:hint="default"/>
      </w:rPr>
    </w:lvl>
    <w:lvl w:ilvl="6" w:tplc="5E4057DE" w:tentative="1">
      <w:start w:val="1"/>
      <w:numFmt w:val="bullet"/>
      <w:lvlText w:val=""/>
      <w:lvlJc w:val="left"/>
      <w:pPr>
        <w:ind w:left="5400" w:hanging="360"/>
      </w:pPr>
      <w:rPr>
        <w:rFonts w:ascii="Symbol" w:hAnsi="Symbol" w:hint="default"/>
      </w:rPr>
    </w:lvl>
    <w:lvl w:ilvl="7" w:tplc="36F274DC" w:tentative="1">
      <w:start w:val="1"/>
      <w:numFmt w:val="bullet"/>
      <w:lvlText w:val="o"/>
      <w:lvlJc w:val="left"/>
      <w:pPr>
        <w:ind w:left="6120" w:hanging="360"/>
      </w:pPr>
      <w:rPr>
        <w:rFonts w:ascii="Courier New" w:hAnsi="Courier New" w:cs="Courier New" w:hint="default"/>
      </w:rPr>
    </w:lvl>
    <w:lvl w:ilvl="8" w:tplc="BD0C0996" w:tentative="1">
      <w:start w:val="1"/>
      <w:numFmt w:val="bullet"/>
      <w:lvlText w:val=""/>
      <w:lvlJc w:val="left"/>
      <w:pPr>
        <w:ind w:left="6840" w:hanging="360"/>
      </w:pPr>
      <w:rPr>
        <w:rFonts w:ascii="Wingdings" w:hAnsi="Wingdings" w:hint="default"/>
      </w:rPr>
    </w:lvl>
  </w:abstractNum>
  <w:abstractNum w:abstractNumId="2" w15:restartNumberingAfterBreak="0">
    <w:nsid w:val="2D682B4B"/>
    <w:multiLevelType w:val="hybridMultilevel"/>
    <w:tmpl w:val="27D0AF2A"/>
    <w:lvl w:ilvl="0" w:tplc="CAC81206">
      <w:start w:val="1"/>
      <w:numFmt w:val="bullet"/>
      <w:lvlText w:val=""/>
      <w:lvlJc w:val="left"/>
      <w:pPr>
        <w:ind w:left="990" w:hanging="360"/>
      </w:pPr>
      <w:rPr>
        <w:rFonts w:ascii="Symbol" w:hAnsi="Symbol" w:hint="default"/>
      </w:rPr>
    </w:lvl>
    <w:lvl w:ilvl="1" w:tplc="F1E454FE" w:tentative="1">
      <w:start w:val="1"/>
      <w:numFmt w:val="bullet"/>
      <w:lvlText w:val="o"/>
      <w:lvlJc w:val="left"/>
      <w:pPr>
        <w:ind w:left="1710" w:hanging="360"/>
      </w:pPr>
      <w:rPr>
        <w:rFonts w:ascii="Courier New" w:hAnsi="Courier New" w:cs="Courier New" w:hint="default"/>
      </w:rPr>
    </w:lvl>
    <w:lvl w:ilvl="2" w:tplc="EFB6978E" w:tentative="1">
      <w:start w:val="1"/>
      <w:numFmt w:val="bullet"/>
      <w:lvlText w:val=""/>
      <w:lvlJc w:val="left"/>
      <w:pPr>
        <w:ind w:left="2430" w:hanging="360"/>
      </w:pPr>
      <w:rPr>
        <w:rFonts w:ascii="Wingdings" w:hAnsi="Wingdings" w:hint="default"/>
      </w:rPr>
    </w:lvl>
    <w:lvl w:ilvl="3" w:tplc="C838C7D6" w:tentative="1">
      <w:start w:val="1"/>
      <w:numFmt w:val="bullet"/>
      <w:lvlText w:val=""/>
      <w:lvlJc w:val="left"/>
      <w:pPr>
        <w:ind w:left="3150" w:hanging="360"/>
      </w:pPr>
      <w:rPr>
        <w:rFonts w:ascii="Symbol" w:hAnsi="Symbol" w:hint="default"/>
      </w:rPr>
    </w:lvl>
    <w:lvl w:ilvl="4" w:tplc="D07011D6" w:tentative="1">
      <w:start w:val="1"/>
      <w:numFmt w:val="bullet"/>
      <w:lvlText w:val="o"/>
      <w:lvlJc w:val="left"/>
      <w:pPr>
        <w:ind w:left="3870" w:hanging="360"/>
      </w:pPr>
      <w:rPr>
        <w:rFonts w:ascii="Courier New" w:hAnsi="Courier New" w:cs="Courier New" w:hint="default"/>
      </w:rPr>
    </w:lvl>
    <w:lvl w:ilvl="5" w:tplc="81B6C100" w:tentative="1">
      <w:start w:val="1"/>
      <w:numFmt w:val="bullet"/>
      <w:lvlText w:val=""/>
      <w:lvlJc w:val="left"/>
      <w:pPr>
        <w:ind w:left="4590" w:hanging="360"/>
      </w:pPr>
      <w:rPr>
        <w:rFonts w:ascii="Wingdings" w:hAnsi="Wingdings" w:hint="default"/>
      </w:rPr>
    </w:lvl>
    <w:lvl w:ilvl="6" w:tplc="CB12145E" w:tentative="1">
      <w:start w:val="1"/>
      <w:numFmt w:val="bullet"/>
      <w:lvlText w:val=""/>
      <w:lvlJc w:val="left"/>
      <w:pPr>
        <w:ind w:left="5310" w:hanging="360"/>
      </w:pPr>
      <w:rPr>
        <w:rFonts w:ascii="Symbol" w:hAnsi="Symbol" w:hint="default"/>
      </w:rPr>
    </w:lvl>
    <w:lvl w:ilvl="7" w:tplc="B920A178" w:tentative="1">
      <w:start w:val="1"/>
      <w:numFmt w:val="bullet"/>
      <w:lvlText w:val="o"/>
      <w:lvlJc w:val="left"/>
      <w:pPr>
        <w:ind w:left="6030" w:hanging="360"/>
      </w:pPr>
      <w:rPr>
        <w:rFonts w:ascii="Courier New" w:hAnsi="Courier New" w:cs="Courier New" w:hint="default"/>
      </w:rPr>
    </w:lvl>
    <w:lvl w:ilvl="8" w:tplc="12BE497C"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36361352">
      <w:start w:val="1"/>
      <w:numFmt w:val="bullet"/>
      <w:lvlText w:val=""/>
      <w:lvlJc w:val="left"/>
      <w:pPr>
        <w:ind w:left="720" w:hanging="360"/>
      </w:pPr>
      <w:rPr>
        <w:rFonts w:ascii="Symbol" w:hAnsi="Symbol" w:hint="default"/>
        <w:color w:val="7FC444"/>
      </w:rPr>
    </w:lvl>
    <w:lvl w:ilvl="1" w:tplc="88D49EE2" w:tentative="1">
      <w:start w:val="1"/>
      <w:numFmt w:val="bullet"/>
      <w:lvlText w:val="o"/>
      <w:lvlJc w:val="left"/>
      <w:pPr>
        <w:ind w:left="1800" w:hanging="360"/>
      </w:pPr>
      <w:rPr>
        <w:rFonts w:ascii="Courier New" w:hAnsi="Courier New" w:cs="Courier New" w:hint="default"/>
      </w:rPr>
    </w:lvl>
    <w:lvl w:ilvl="2" w:tplc="D3EEF91C" w:tentative="1">
      <w:start w:val="1"/>
      <w:numFmt w:val="bullet"/>
      <w:lvlText w:val=""/>
      <w:lvlJc w:val="left"/>
      <w:pPr>
        <w:ind w:left="2520" w:hanging="360"/>
      </w:pPr>
      <w:rPr>
        <w:rFonts w:ascii="Wingdings" w:hAnsi="Wingdings" w:hint="default"/>
      </w:rPr>
    </w:lvl>
    <w:lvl w:ilvl="3" w:tplc="46EEA47C" w:tentative="1">
      <w:start w:val="1"/>
      <w:numFmt w:val="bullet"/>
      <w:lvlText w:val=""/>
      <w:lvlJc w:val="left"/>
      <w:pPr>
        <w:ind w:left="3240" w:hanging="360"/>
      </w:pPr>
      <w:rPr>
        <w:rFonts w:ascii="Symbol" w:hAnsi="Symbol" w:hint="default"/>
      </w:rPr>
    </w:lvl>
    <w:lvl w:ilvl="4" w:tplc="CDFCEF26" w:tentative="1">
      <w:start w:val="1"/>
      <w:numFmt w:val="bullet"/>
      <w:lvlText w:val="o"/>
      <w:lvlJc w:val="left"/>
      <w:pPr>
        <w:ind w:left="3960" w:hanging="360"/>
      </w:pPr>
      <w:rPr>
        <w:rFonts w:ascii="Courier New" w:hAnsi="Courier New" w:cs="Courier New" w:hint="default"/>
      </w:rPr>
    </w:lvl>
    <w:lvl w:ilvl="5" w:tplc="40823610" w:tentative="1">
      <w:start w:val="1"/>
      <w:numFmt w:val="bullet"/>
      <w:lvlText w:val=""/>
      <w:lvlJc w:val="left"/>
      <w:pPr>
        <w:ind w:left="4680" w:hanging="360"/>
      </w:pPr>
      <w:rPr>
        <w:rFonts w:ascii="Wingdings" w:hAnsi="Wingdings" w:hint="default"/>
      </w:rPr>
    </w:lvl>
    <w:lvl w:ilvl="6" w:tplc="95A423A6" w:tentative="1">
      <w:start w:val="1"/>
      <w:numFmt w:val="bullet"/>
      <w:lvlText w:val=""/>
      <w:lvlJc w:val="left"/>
      <w:pPr>
        <w:ind w:left="5400" w:hanging="360"/>
      </w:pPr>
      <w:rPr>
        <w:rFonts w:ascii="Symbol" w:hAnsi="Symbol" w:hint="default"/>
      </w:rPr>
    </w:lvl>
    <w:lvl w:ilvl="7" w:tplc="F73A38DA" w:tentative="1">
      <w:start w:val="1"/>
      <w:numFmt w:val="bullet"/>
      <w:lvlText w:val="o"/>
      <w:lvlJc w:val="left"/>
      <w:pPr>
        <w:ind w:left="6120" w:hanging="360"/>
      </w:pPr>
      <w:rPr>
        <w:rFonts w:ascii="Courier New" w:hAnsi="Courier New" w:cs="Courier New" w:hint="default"/>
      </w:rPr>
    </w:lvl>
    <w:lvl w:ilvl="8" w:tplc="7A2430E6" w:tentative="1">
      <w:start w:val="1"/>
      <w:numFmt w:val="bullet"/>
      <w:lvlText w:val=""/>
      <w:lvlJc w:val="left"/>
      <w:pPr>
        <w:ind w:left="6840" w:hanging="360"/>
      </w:pPr>
      <w:rPr>
        <w:rFonts w:ascii="Wingdings" w:hAnsi="Wingdings" w:hint="default"/>
      </w:rPr>
    </w:lvl>
  </w:abstractNum>
  <w:abstractNum w:abstractNumId="4" w15:restartNumberingAfterBreak="0">
    <w:nsid w:val="41D134BF"/>
    <w:multiLevelType w:val="hybridMultilevel"/>
    <w:tmpl w:val="E29C3B54"/>
    <w:lvl w:ilvl="0" w:tplc="E30AA7FE">
      <w:start w:val="1"/>
      <w:numFmt w:val="bullet"/>
      <w:lvlText w:val=""/>
      <w:lvlJc w:val="left"/>
      <w:pPr>
        <w:ind w:left="360" w:hanging="360"/>
      </w:pPr>
      <w:rPr>
        <w:rFonts w:ascii="Symbol" w:hAnsi="Symbol" w:hint="default"/>
      </w:rPr>
    </w:lvl>
    <w:lvl w:ilvl="1" w:tplc="34C491C6" w:tentative="1">
      <w:start w:val="1"/>
      <w:numFmt w:val="bullet"/>
      <w:lvlText w:val="o"/>
      <w:lvlJc w:val="left"/>
      <w:pPr>
        <w:ind w:left="1080" w:hanging="360"/>
      </w:pPr>
      <w:rPr>
        <w:rFonts w:ascii="Courier New" w:hAnsi="Courier New" w:cs="Courier New" w:hint="default"/>
      </w:rPr>
    </w:lvl>
    <w:lvl w:ilvl="2" w:tplc="F8A46B5C" w:tentative="1">
      <w:start w:val="1"/>
      <w:numFmt w:val="bullet"/>
      <w:lvlText w:val=""/>
      <w:lvlJc w:val="left"/>
      <w:pPr>
        <w:ind w:left="1800" w:hanging="360"/>
      </w:pPr>
      <w:rPr>
        <w:rFonts w:ascii="Wingdings" w:hAnsi="Wingdings" w:hint="default"/>
      </w:rPr>
    </w:lvl>
    <w:lvl w:ilvl="3" w:tplc="2C146D12" w:tentative="1">
      <w:start w:val="1"/>
      <w:numFmt w:val="bullet"/>
      <w:lvlText w:val=""/>
      <w:lvlJc w:val="left"/>
      <w:pPr>
        <w:ind w:left="2520" w:hanging="360"/>
      </w:pPr>
      <w:rPr>
        <w:rFonts w:ascii="Symbol" w:hAnsi="Symbol" w:hint="default"/>
      </w:rPr>
    </w:lvl>
    <w:lvl w:ilvl="4" w:tplc="E676B90E" w:tentative="1">
      <w:start w:val="1"/>
      <w:numFmt w:val="bullet"/>
      <w:lvlText w:val="o"/>
      <w:lvlJc w:val="left"/>
      <w:pPr>
        <w:ind w:left="3240" w:hanging="360"/>
      </w:pPr>
      <w:rPr>
        <w:rFonts w:ascii="Courier New" w:hAnsi="Courier New" w:cs="Courier New" w:hint="default"/>
      </w:rPr>
    </w:lvl>
    <w:lvl w:ilvl="5" w:tplc="C2D4F596" w:tentative="1">
      <w:start w:val="1"/>
      <w:numFmt w:val="bullet"/>
      <w:lvlText w:val=""/>
      <w:lvlJc w:val="left"/>
      <w:pPr>
        <w:ind w:left="3960" w:hanging="360"/>
      </w:pPr>
      <w:rPr>
        <w:rFonts w:ascii="Wingdings" w:hAnsi="Wingdings" w:hint="default"/>
      </w:rPr>
    </w:lvl>
    <w:lvl w:ilvl="6" w:tplc="0D12C152" w:tentative="1">
      <w:start w:val="1"/>
      <w:numFmt w:val="bullet"/>
      <w:lvlText w:val=""/>
      <w:lvlJc w:val="left"/>
      <w:pPr>
        <w:ind w:left="4680" w:hanging="360"/>
      </w:pPr>
      <w:rPr>
        <w:rFonts w:ascii="Symbol" w:hAnsi="Symbol" w:hint="default"/>
      </w:rPr>
    </w:lvl>
    <w:lvl w:ilvl="7" w:tplc="0DC2479A" w:tentative="1">
      <w:start w:val="1"/>
      <w:numFmt w:val="bullet"/>
      <w:lvlText w:val="o"/>
      <w:lvlJc w:val="left"/>
      <w:pPr>
        <w:ind w:left="5400" w:hanging="360"/>
      </w:pPr>
      <w:rPr>
        <w:rFonts w:ascii="Courier New" w:hAnsi="Courier New" w:cs="Courier New" w:hint="default"/>
      </w:rPr>
    </w:lvl>
    <w:lvl w:ilvl="8" w:tplc="5E8E0C44" w:tentative="1">
      <w:start w:val="1"/>
      <w:numFmt w:val="bullet"/>
      <w:lvlText w:val=""/>
      <w:lvlJc w:val="left"/>
      <w:pPr>
        <w:ind w:left="6120" w:hanging="360"/>
      </w:pPr>
      <w:rPr>
        <w:rFonts w:ascii="Wingdings" w:hAnsi="Wingdings" w:hint="default"/>
      </w:rPr>
    </w:lvl>
  </w:abstractNum>
  <w:abstractNum w:abstractNumId="5" w15:restartNumberingAfterBreak="0">
    <w:nsid w:val="441C3A39"/>
    <w:multiLevelType w:val="hybridMultilevel"/>
    <w:tmpl w:val="6266809C"/>
    <w:lvl w:ilvl="0" w:tplc="5D4207B4">
      <w:start w:val="1"/>
      <w:numFmt w:val="bullet"/>
      <w:lvlText w:val=""/>
      <w:lvlJc w:val="left"/>
      <w:pPr>
        <w:ind w:left="1080" w:hanging="360"/>
      </w:pPr>
      <w:rPr>
        <w:rFonts w:ascii="Symbol" w:hAnsi="Symbol" w:hint="default"/>
      </w:rPr>
    </w:lvl>
    <w:lvl w:ilvl="1" w:tplc="08F60590" w:tentative="1">
      <w:start w:val="1"/>
      <w:numFmt w:val="bullet"/>
      <w:lvlText w:val="o"/>
      <w:lvlJc w:val="left"/>
      <w:pPr>
        <w:ind w:left="1800" w:hanging="360"/>
      </w:pPr>
      <w:rPr>
        <w:rFonts w:ascii="Courier New" w:hAnsi="Courier New" w:cs="Courier New" w:hint="default"/>
      </w:rPr>
    </w:lvl>
    <w:lvl w:ilvl="2" w:tplc="DDACC31C" w:tentative="1">
      <w:start w:val="1"/>
      <w:numFmt w:val="bullet"/>
      <w:lvlText w:val=""/>
      <w:lvlJc w:val="left"/>
      <w:pPr>
        <w:ind w:left="2520" w:hanging="360"/>
      </w:pPr>
      <w:rPr>
        <w:rFonts w:ascii="Wingdings" w:hAnsi="Wingdings" w:hint="default"/>
      </w:rPr>
    </w:lvl>
    <w:lvl w:ilvl="3" w:tplc="C55AACE0" w:tentative="1">
      <w:start w:val="1"/>
      <w:numFmt w:val="bullet"/>
      <w:lvlText w:val=""/>
      <w:lvlJc w:val="left"/>
      <w:pPr>
        <w:ind w:left="3240" w:hanging="360"/>
      </w:pPr>
      <w:rPr>
        <w:rFonts w:ascii="Symbol" w:hAnsi="Symbol" w:hint="default"/>
      </w:rPr>
    </w:lvl>
    <w:lvl w:ilvl="4" w:tplc="A0DEE774" w:tentative="1">
      <w:start w:val="1"/>
      <w:numFmt w:val="bullet"/>
      <w:lvlText w:val="o"/>
      <w:lvlJc w:val="left"/>
      <w:pPr>
        <w:ind w:left="3960" w:hanging="360"/>
      </w:pPr>
      <w:rPr>
        <w:rFonts w:ascii="Courier New" w:hAnsi="Courier New" w:cs="Courier New" w:hint="default"/>
      </w:rPr>
    </w:lvl>
    <w:lvl w:ilvl="5" w:tplc="FD28B12C" w:tentative="1">
      <w:start w:val="1"/>
      <w:numFmt w:val="bullet"/>
      <w:lvlText w:val=""/>
      <w:lvlJc w:val="left"/>
      <w:pPr>
        <w:ind w:left="4680" w:hanging="360"/>
      </w:pPr>
      <w:rPr>
        <w:rFonts w:ascii="Wingdings" w:hAnsi="Wingdings" w:hint="default"/>
      </w:rPr>
    </w:lvl>
    <w:lvl w:ilvl="6" w:tplc="72546E8A" w:tentative="1">
      <w:start w:val="1"/>
      <w:numFmt w:val="bullet"/>
      <w:lvlText w:val=""/>
      <w:lvlJc w:val="left"/>
      <w:pPr>
        <w:ind w:left="5400" w:hanging="360"/>
      </w:pPr>
      <w:rPr>
        <w:rFonts w:ascii="Symbol" w:hAnsi="Symbol" w:hint="default"/>
      </w:rPr>
    </w:lvl>
    <w:lvl w:ilvl="7" w:tplc="339E94E4" w:tentative="1">
      <w:start w:val="1"/>
      <w:numFmt w:val="bullet"/>
      <w:lvlText w:val="o"/>
      <w:lvlJc w:val="left"/>
      <w:pPr>
        <w:ind w:left="6120" w:hanging="360"/>
      </w:pPr>
      <w:rPr>
        <w:rFonts w:ascii="Courier New" w:hAnsi="Courier New" w:cs="Courier New" w:hint="default"/>
      </w:rPr>
    </w:lvl>
    <w:lvl w:ilvl="8" w:tplc="8868A6E8" w:tentative="1">
      <w:start w:val="1"/>
      <w:numFmt w:val="bullet"/>
      <w:lvlText w:val=""/>
      <w:lvlJc w:val="left"/>
      <w:pPr>
        <w:ind w:left="6840" w:hanging="360"/>
      </w:pPr>
      <w:rPr>
        <w:rFonts w:ascii="Wingdings" w:hAnsi="Wingdings" w:hint="default"/>
      </w:rPr>
    </w:lvl>
  </w:abstractNum>
  <w:abstractNum w:abstractNumId="6" w15:restartNumberingAfterBreak="0">
    <w:nsid w:val="447B6152"/>
    <w:multiLevelType w:val="hybridMultilevel"/>
    <w:tmpl w:val="907A2CF8"/>
    <w:lvl w:ilvl="0" w:tplc="5D32D83A">
      <w:start w:val="1"/>
      <w:numFmt w:val="lowerLetter"/>
      <w:lvlText w:val="%1)"/>
      <w:lvlJc w:val="left"/>
      <w:pPr>
        <w:ind w:left="720" w:hanging="360"/>
      </w:pPr>
      <w:rPr>
        <w:rFonts w:hint="default"/>
      </w:rPr>
    </w:lvl>
    <w:lvl w:ilvl="1" w:tplc="BCAC8B68" w:tentative="1">
      <w:start w:val="1"/>
      <w:numFmt w:val="lowerLetter"/>
      <w:lvlText w:val="%2."/>
      <w:lvlJc w:val="left"/>
      <w:pPr>
        <w:ind w:left="1440" w:hanging="360"/>
      </w:pPr>
    </w:lvl>
    <w:lvl w:ilvl="2" w:tplc="7C984732" w:tentative="1">
      <w:start w:val="1"/>
      <w:numFmt w:val="lowerRoman"/>
      <w:lvlText w:val="%3."/>
      <w:lvlJc w:val="right"/>
      <w:pPr>
        <w:ind w:left="2160" w:hanging="180"/>
      </w:pPr>
    </w:lvl>
    <w:lvl w:ilvl="3" w:tplc="D2B4E146" w:tentative="1">
      <w:start w:val="1"/>
      <w:numFmt w:val="decimal"/>
      <w:lvlText w:val="%4."/>
      <w:lvlJc w:val="left"/>
      <w:pPr>
        <w:ind w:left="2880" w:hanging="360"/>
      </w:pPr>
    </w:lvl>
    <w:lvl w:ilvl="4" w:tplc="F88E16A8" w:tentative="1">
      <w:start w:val="1"/>
      <w:numFmt w:val="lowerLetter"/>
      <w:lvlText w:val="%5."/>
      <w:lvlJc w:val="left"/>
      <w:pPr>
        <w:ind w:left="3600" w:hanging="360"/>
      </w:pPr>
    </w:lvl>
    <w:lvl w:ilvl="5" w:tplc="76C62B18" w:tentative="1">
      <w:start w:val="1"/>
      <w:numFmt w:val="lowerRoman"/>
      <w:lvlText w:val="%6."/>
      <w:lvlJc w:val="right"/>
      <w:pPr>
        <w:ind w:left="4320" w:hanging="180"/>
      </w:pPr>
    </w:lvl>
    <w:lvl w:ilvl="6" w:tplc="A350DCD2" w:tentative="1">
      <w:start w:val="1"/>
      <w:numFmt w:val="decimal"/>
      <w:lvlText w:val="%7."/>
      <w:lvlJc w:val="left"/>
      <w:pPr>
        <w:ind w:left="5040" w:hanging="360"/>
      </w:pPr>
    </w:lvl>
    <w:lvl w:ilvl="7" w:tplc="054ED43C" w:tentative="1">
      <w:start w:val="1"/>
      <w:numFmt w:val="lowerLetter"/>
      <w:lvlText w:val="%8."/>
      <w:lvlJc w:val="left"/>
      <w:pPr>
        <w:ind w:left="5760" w:hanging="360"/>
      </w:pPr>
    </w:lvl>
    <w:lvl w:ilvl="8" w:tplc="BBCC0DAA" w:tentative="1">
      <w:start w:val="1"/>
      <w:numFmt w:val="lowerRoman"/>
      <w:lvlText w:val="%9."/>
      <w:lvlJc w:val="right"/>
      <w:pPr>
        <w:ind w:left="6480" w:hanging="180"/>
      </w:pPr>
    </w:lvl>
  </w:abstractNum>
  <w:abstractNum w:abstractNumId="7" w15:restartNumberingAfterBreak="0">
    <w:nsid w:val="53EC42E2"/>
    <w:multiLevelType w:val="hybridMultilevel"/>
    <w:tmpl w:val="37ECB20A"/>
    <w:lvl w:ilvl="0" w:tplc="36780614">
      <w:start w:val="1"/>
      <w:numFmt w:val="bullet"/>
      <w:lvlText w:val=""/>
      <w:lvlJc w:val="left"/>
      <w:pPr>
        <w:ind w:left="720" w:hanging="360"/>
      </w:pPr>
      <w:rPr>
        <w:rFonts w:ascii="Symbol" w:hAnsi="Symbol" w:hint="default"/>
        <w:color w:val="auto"/>
      </w:rPr>
    </w:lvl>
    <w:lvl w:ilvl="1" w:tplc="7EA2B3CC" w:tentative="1">
      <w:start w:val="1"/>
      <w:numFmt w:val="bullet"/>
      <w:lvlText w:val="o"/>
      <w:lvlJc w:val="left"/>
      <w:pPr>
        <w:ind w:left="1440" w:hanging="360"/>
      </w:pPr>
      <w:rPr>
        <w:rFonts w:ascii="Courier New" w:hAnsi="Courier New" w:cs="Courier New" w:hint="default"/>
      </w:rPr>
    </w:lvl>
    <w:lvl w:ilvl="2" w:tplc="4A028E2C" w:tentative="1">
      <w:start w:val="1"/>
      <w:numFmt w:val="bullet"/>
      <w:lvlText w:val=""/>
      <w:lvlJc w:val="left"/>
      <w:pPr>
        <w:ind w:left="2160" w:hanging="360"/>
      </w:pPr>
      <w:rPr>
        <w:rFonts w:ascii="Wingdings" w:hAnsi="Wingdings" w:hint="default"/>
      </w:rPr>
    </w:lvl>
    <w:lvl w:ilvl="3" w:tplc="B97EBDFA" w:tentative="1">
      <w:start w:val="1"/>
      <w:numFmt w:val="bullet"/>
      <w:lvlText w:val=""/>
      <w:lvlJc w:val="left"/>
      <w:pPr>
        <w:ind w:left="2880" w:hanging="360"/>
      </w:pPr>
      <w:rPr>
        <w:rFonts w:ascii="Symbol" w:hAnsi="Symbol" w:hint="default"/>
      </w:rPr>
    </w:lvl>
    <w:lvl w:ilvl="4" w:tplc="981ABE2A" w:tentative="1">
      <w:start w:val="1"/>
      <w:numFmt w:val="bullet"/>
      <w:lvlText w:val="o"/>
      <w:lvlJc w:val="left"/>
      <w:pPr>
        <w:ind w:left="3600" w:hanging="360"/>
      </w:pPr>
      <w:rPr>
        <w:rFonts w:ascii="Courier New" w:hAnsi="Courier New" w:cs="Courier New" w:hint="default"/>
      </w:rPr>
    </w:lvl>
    <w:lvl w:ilvl="5" w:tplc="F54AD2D6" w:tentative="1">
      <w:start w:val="1"/>
      <w:numFmt w:val="bullet"/>
      <w:lvlText w:val=""/>
      <w:lvlJc w:val="left"/>
      <w:pPr>
        <w:ind w:left="4320" w:hanging="360"/>
      </w:pPr>
      <w:rPr>
        <w:rFonts w:ascii="Wingdings" w:hAnsi="Wingdings" w:hint="default"/>
      </w:rPr>
    </w:lvl>
    <w:lvl w:ilvl="6" w:tplc="E006E050" w:tentative="1">
      <w:start w:val="1"/>
      <w:numFmt w:val="bullet"/>
      <w:lvlText w:val=""/>
      <w:lvlJc w:val="left"/>
      <w:pPr>
        <w:ind w:left="5040" w:hanging="360"/>
      </w:pPr>
      <w:rPr>
        <w:rFonts w:ascii="Symbol" w:hAnsi="Symbol" w:hint="default"/>
      </w:rPr>
    </w:lvl>
    <w:lvl w:ilvl="7" w:tplc="1F5A3DF8" w:tentative="1">
      <w:start w:val="1"/>
      <w:numFmt w:val="bullet"/>
      <w:lvlText w:val="o"/>
      <w:lvlJc w:val="left"/>
      <w:pPr>
        <w:ind w:left="5760" w:hanging="360"/>
      </w:pPr>
      <w:rPr>
        <w:rFonts w:ascii="Courier New" w:hAnsi="Courier New" w:cs="Courier New" w:hint="default"/>
      </w:rPr>
    </w:lvl>
    <w:lvl w:ilvl="8" w:tplc="C12AF36E" w:tentative="1">
      <w:start w:val="1"/>
      <w:numFmt w:val="bullet"/>
      <w:lvlText w:val=""/>
      <w:lvlJc w:val="left"/>
      <w:pPr>
        <w:ind w:left="6480" w:hanging="360"/>
      </w:pPr>
      <w:rPr>
        <w:rFonts w:ascii="Wingdings" w:hAnsi="Wingdings" w:hint="default"/>
      </w:rPr>
    </w:lvl>
  </w:abstractNum>
  <w:abstractNum w:abstractNumId="8" w15:restartNumberingAfterBreak="0">
    <w:nsid w:val="597811DD"/>
    <w:multiLevelType w:val="hybridMultilevel"/>
    <w:tmpl w:val="FA5C2D58"/>
    <w:lvl w:ilvl="0" w:tplc="A9324EE6">
      <w:start w:val="1"/>
      <w:numFmt w:val="decimal"/>
      <w:lvlText w:val="%1."/>
      <w:lvlJc w:val="left"/>
      <w:pPr>
        <w:ind w:left="720" w:hanging="360"/>
      </w:pPr>
    </w:lvl>
    <w:lvl w:ilvl="1" w:tplc="55DEBFE8" w:tentative="1">
      <w:start w:val="1"/>
      <w:numFmt w:val="lowerLetter"/>
      <w:lvlText w:val="%2."/>
      <w:lvlJc w:val="left"/>
      <w:pPr>
        <w:ind w:left="1440" w:hanging="360"/>
      </w:pPr>
    </w:lvl>
    <w:lvl w:ilvl="2" w:tplc="9D84600E" w:tentative="1">
      <w:start w:val="1"/>
      <w:numFmt w:val="lowerRoman"/>
      <w:lvlText w:val="%3."/>
      <w:lvlJc w:val="right"/>
      <w:pPr>
        <w:ind w:left="2160" w:hanging="180"/>
      </w:pPr>
    </w:lvl>
    <w:lvl w:ilvl="3" w:tplc="6BCE2A72" w:tentative="1">
      <w:start w:val="1"/>
      <w:numFmt w:val="decimal"/>
      <w:lvlText w:val="%4."/>
      <w:lvlJc w:val="left"/>
      <w:pPr>
        <w:ind w:left="2880" w:hanging="360"/>
      </w:pPr>
    </w:lvl>
    <w:lvl w:ilvl="4" w:tplc="DB4C8FCC" w:tentative="1">
      <w:start w:val="1"/>
      <w:numFmt w:val="lowerLetter"/>
      <w:lvlText w:val="%5."/>
      <w:lvlJc w:val="left"/>
      <w:pPr>
        <w:ind w:left="3600" w:hanging="360"/>
      </w:pPr>
    </w:lvl>
    <w:lvl w:ilvl="5" w:tplc="EDCC51BE" w:tentative="1">
      <w:start w:val="1"/>
      <w:numFmt w:val="lowerRoman"/>
      <w:lvlText w:val="%6."/>
      <w:lvlJc w:val="right"/>
      <w:pPr>
        <w:ind w:left="4320" w:hanging="180"/>
      </w:pPr>
    </w:lvl>
    <w:lvl w:ilvl="6" w:tplc="7CEA925C" w:tentative="1">
      <w:start w:val="1"/>
      <w:numFmt w:val="decimal"/>
      <w:lvlText w:val="%7."/>
      <w:lvlJc w:val="left"/>
      <w:pPr>
        <w:ind w:left="5040" w:hanging="360"/>
      </w:pPr>
    </w:lvl>
    <w:lvl w:ilvl="7" w:tplc="6FDCBCAC" w:tentative="1">
      <w:start w:val="1"/>
      <w:numFmt w:val="lowerLetter"/>
      <w:lvlText w:val="%8."/>
      <w:lvlJc w:val="left"/>
      <w:pPr>
        <w:ind w:left="5760" w:hanging="360"/>
      </w:pPr>
    </w:lvl>
    <w:lvl w:ilvl="8" w:tplc="CBA2B40E"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0D62E41E">
      <w:start w:val="1"/>
      <w:numFmt w:val="bullet"/>
      <w:lvlText w:val=""/>
      <w:lvlJc w:val="left"/>
      <w:pPr>
        <w:ind w:left="720" w:hanging="360"/>
      </w:pPr>
      <w:rPr>
        <w:rFonts w:ascii="Symbol" w:hAnsi="Symbol" w:hint="default"/>
        <w:color w:val="7FC444"/>
      </w:rPr>
    </w:lvl>
    <w:lvl w:ilvl="1" w:tplc="0554DEA2" w:tentative="1">
      <w:start w:val="1"/>
      <w:numFmt w:val="bullet"/>
      <w:lvlText w:val="o"/>
      <w:lvlJc w:val="left"/>
      <w:pPr>
        <w:ind w:left="1440" w:hanging="360"/>
      </w:pPr>
      <w:rPr>
        <w:rFonts w:ascii="Courier New" w:hAnsi="Courier New" w:cs="Courier New" w:hint="default"/>
      </w:rPr>
    </w:lvl>
    <w:lvl w:ilvl="2" w:tplc="ABFEA284" w:tentative="1">
      <w:start w:val="1"/>
      <w:numFmt w:val="bullet"/>
      <w:lvlText w:val=""/>
      <w:lvlJc w:val="left"/>
      <w:pPr>
        <w:ind w:left="2160" w:hanging="360"/>
      </w:pPr>
      <w:rPr>
        <w:rFonts w:ascii="Wingdings" w:hAnsi="Wingdings" w:hint="default"/>
      </w:rPr>
    </w:lvl>
    <w:lvl w:ilvl="3" w:tplc="3962EA06" w:tentative="1">
      <w:start w:val="1"/>
      <w:numFmt w:val="bullet"/>
      <w:lvlText w:val=""/>
      <w:lvlJc w:val="left"/>
      <w:pPr>
        <w:ind w:left="2880" w:hanging="360"/>
      </w:pPr>
      <w:rPr>
        <w:rFonts w:ascii="Symbol" w:hAnsi="Symbol" w:hint="default"/>
      </w:rPr>
    </w:lvl>
    <w:lvl w:ilvl="4" w:tplc="7E7617CE" w:tentative="1">
      <w:start w:val="1"/>
      <w:numFmt w:val="bullet"/>
      <w:lvlText w:val="o"/>
      <w:lvlJc w:val="left"/>
      <w:pPr>
        <w:ind w:left="3600" w:hanging="360"/>
      </w:pPr>
      <w:rPr>
        <w:rFonts w:ascii="Courier New" w:hAnsi="Courier New" w:cs="Courier New" w:hint="default"/>
      </w:rPr>
    </w:lvl>
    <w:lvl w:ilvl="5" w:tplc="C162712A" w:tentative="1">
      <w:start w:val="1"/>
      <w:numFmt w:val="bullet"/>
      <w:lvlText w:val=""/>
      <w:lvlJc w:val="left"/>
      <w:pPr>
        <w:ind w:left="4320" w:hanging="360"/>
      </w:pPr>
      <w:rPr>
        <w:rFonts w:ascii="Wingdings" w:hAnsi="Wingdings" w:hint="default"/>
      </w:rPr>
    </w:lvl>
    <w:lvl w:ilvl="6" w:tplc="C8064810" w:tentative="1">
      <w:start w:val="1"/>
      <w:numFmt w:val="bullet"/>
      <w:lvlText w:val=""/>
      <w:lvlJc w:val="left"/>
      <w:pPr>
        <w:ind w:left="5040" w:hanging="360"/>
      </w:pPr>
      <w:rPr>
        <w:rFonts w:ascii="Symbol" w:hAnsi="Symbol" w:hint="default"/>
      </w:rPr>
    </w:lvl>
    <w:lvl w:ilvl="7" w:tplc="0CF0CCE2" w:tentative="1">
      <w:start w:val="1"/>
      <w:numFmt w:val="bullet"/>
      <w:lvlText w:val="o"/>
      <w:lvlJc w:val="left"/>
      <w:pPr>
        <w:ind w:left="5760" w:hanging="360"/>
      </w:pPr>
      <w:rPr>
        <w:rFonts w:ascii="Courier New" w:hAnsi="Courier New" w:cs="Courier New" w:hint="default"/>
      </w:rPr>
    </w:lvl>
    <w:lvl w:ilvl="8" w:tplc="7092F56C"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F4C482C4"/>
    <w:lvl w:ilvl="0" w:tplc="3A14A384">
      <w:start w:val="1"/>
      <w:numFmt w:val="decimal"/>
      <w:lvlText w:val="%1."/>
      <w:lvlJc w:val="left"/>
      <w:pPr>
        <w:ind w:left="643" w:hanging="360"/>
      </w:pPr>
      <w:rPr>
        <w:rFonts w:ascii="Arial" w:hAnsi="Arial" w:hint="default"/>
        <w:b w:val="0"/>
        <w:bCs w:val="0"/>
        <w:i w:val="0"/>
        <w:color w:val="auto"/>
        <w:sz w:val="22"/>
        <w:szCs w:val="22"/>
      </w:rPr>
    </w:lvl>
    <w:lvl w:ilvl="1" w:tplc="86260322">
      <w:start w:val="1"/>
      <w:numFmt w:val="lowerLetter"/>
      <w:lvlText w:val="%2."/>
      <w:lvlJc w:val="left"/>
      <w:pPr>
        <w:ind w:left="1080" w:hanging="360"/>
      </w:pPr>
    </w:lvl>
    <w:lvl w:ilvl="2" w:tplc="9B1AA544" w:tentative="1">
      <w:start w:val="1"/>
      <w:numFmt w:val="lowerRoman"/>
      <w:lvlText w:val="%3."/>
      <w:lvlJc w:val="right"/>
      <w:pPr>
        <w:ind w:left="1800" w:hanging="180"/>
      </w:pPr>
    </w:lvl>
    <w:lvl w:ilvl="3" w:tplc="A50EBA16" w:tentative="1">
      <w:start w:val="1"/>
      <w:numFmt w:val="decimal"/>
      <w:lvlText w:val="%4."/>
      <w:lvlJc w:val="left"/>
      <w:pPr>
        <w:ind w:left="2520" w:hanging="360"/>
      </w:pPr>
    </w:lvl>
    <w:lvl w:ilvl="4" w:tplc="5F3264CA" w:tentative="1">
      <w:start w:val="1"/>
      <w:numFmt w:val="lowerLetter"/>
      <w:lvlText w:val="%5."/>
      <w:lvlJc w:val="left"/>
      <w:pPr>
        <w:ind w:left="3240" w:hanging="360"/>
      </w:pPr>
    </w:lvl>
    <w:lvl w:ilvl="5" w:tplc="238C0C2E" w:tentative="1">
      <w:start w:val="1"/>
      <w:numFmt w:val="lowerRoman"/>
      <w:lvlText w:val="%6."/>
      <w:lvlJc w:val="right"/>
      <w:pPr>
        <w:ind w:left="3960" w:hanging="180"/>
      </w:pPr>
    </w:lvl>
    <w:lvl w:ilvl="6" w:tplc="90C68D48" w:tentative="1">
      <w:start w:val="1"/>
      <w:numFmt w:val="decimal"/>
      <w:lvlText w:val="%7."/>
      <w:lvlJc w:val="left"/>
      <w:pPr>
        <w:ind w:left="4680" w:hanging="360"/>
      </w:pPr>
    </w:lvl>
    <w:lvl w:ilvl="7" w:tplc="8BEE994E" w:tentative="1">
      <w:start w:val="1"/>
      <w:numFmt w:val="lowerLetter"/>
      <w:lvlText w:val="%8."/>
      <w:lvlJc w:val="left"/>
      <w:pPr>
        <w:ind w:left="5400" w:hanging="360"/>
      </w:pPr>
    </w:lvl>
    <w:lvl w:ilvl="8" w:tplc="F4C00D5C" w:tentative="1">
      <w:start w:val="1"/>
      <w:numFmt w:val="lowerRoman"/>
      <w:lvlText w:val="%9."/>
      <w:lvlJc w:val="right"/>
      <w:pPr>
        <w:ind w:left="6120" w:hanging="180"/>
      </w:pPr>
    </w:lvl>
  </w:abstractNum>
  <w:abstractNum w:abstractNumId="11" w15:restartNumberingAfterBreak="0">
    <w:nsid w:val="687524EC"/>
    <w:multiLevelType w:val="hybridMultilevel"/>
    <w:tmpl w:val="C83AE318"/>
    <w:lvl w:ilvl="0" w:tplc="979497AA">
      <w:start w:val="1"/>
      <w:numFmt w:val="bullet"/>
      <w:lvlText w:val=""/>
      <w:lvlJc w:val="left"/>
      <w:pPr>
        <w:ind w:left="720" w:hanging="360"/>
      </w:pPr>
      <w:rPr>
        <w:rFonts w:ascii="Symbol" w:hAnsi="Symbol" w:hint="default"/>
        <w:color w:val="7FC444"/>
      </w:rPr>
    </w:lvl>
    <w:lvl w:ilvl="1" w:tplc="CF429C94" w:tentative="1">
      <w:start w:val="1"/>
      <w:numFmt w:val="bullet"/>
      <w:lvlText w:val="o"/>
      <w:lvlJc w:val="left"/>
      <w:pPr>
        <w:ind w:left="1440" w:hanging="360"/>
      </w:pPr>
      <w:rPr>
        <w:rFonts w:ascii="Courier New" w:hAnsi="Courier New" w:cs="Courier New" w:hint="default"/>
      </w:rPr>
    </w:lvl>
    <w:lvl w:ilvl="2" w:tplc="81D2C0C8" w:tentative="1">
      <w:start w:val="1"/>
      <w:numFmt w:val="bullet"/>
      <w:lvlText w:val=""/>
      <w:lvlJc w:val="left"/>
      <w:pPr>
        <w:ind w:left="2160" w:hanging="360"/>
      </w:pPr>
      <w:rPr>
        <w:rFonts w:ascii="Wingdings" w:hAnsi="Wingdings" w:hint="default"/>
      </w:rPr>
    </w:lvl>
    <w:lvl w:ilvl="3" w:tplc="65362E60" w:tentative="1">
      <w:start w:val="1"/>
      <w:numFmt w:val="bullet"/>
      <w:lvlText w:val=""/>
      <w:lvlJc w:val="left"/>
      <w:pPr>
        <w:ind w:left="2880" w:hanging="360"/>
      </w:pPr>
      <w:rPr>
        <w:rFonts w:ascii="Symbol" w:hAnsi="Symbol" w:hint="default"/>
      </w:rPr>
    </w:lvl>
    <w:lvl w:ilvl="4" w:tplc="62245A68" w:tentative="1">
      <w:start w:val="1"/>
      <w:numFmt w:val="bullet"/>
      <w:lvlText w:val="o"/>
      <w:lvlJc w:val="left"/>
      <w:pPr>
        <w:ind w:left="3600" w:hanging="360"/>
      </w:pPr>
      <w:rPr>
        <w:rFonts w:ascii="Courier New" w:hAnsi="Courier New" w:cs="Courier New" w:hint="default"/>
      </w:rPr>
    </w:lvl>
    <w:lvl w:ilvl="5" w:tplc="C39A84E8" w:tentative="1">
      <w:start w:val="1"/>
      <w:numFmt w:val="bullet"/>
      <w:lvlText w:val=""/>
      <w:lvlJc w:val="left"/>
      <w:pPr>
        <w:ind w:left="4320" w:hanging="360"/>
      </w:pPr>
      <w:rPr>
        <w:rFonts w:ascii="Wingdings" w:hAnsi="Wingdings" w:hint="default"/>
      </w:rPr>
    </w:lvl>
    <w:lvl w:ilvl="6" w:tplc="54BC3420" w:tentative="1">
      <w:start w:val="1"/>
      <w:numFmt w:val="bullet"/>
      <w:lvlText w:val=""/>
      <w:lvlJc w:val="left"/>
      <w:pPr>
        <w:ind w:left="5040" w:hanging="360"/>
      </w:pPr>
      <w:rPr>
        <w:rFonts w:ascii="Symbol" w:hAnsi="Symbol" w:hint="default"/>
      </w:rPr>
    </w:lvl>
    <w:lvl w:ilvl="7" w:tplc="3A16DA1C" w:tentative="1">
      <w:start w:val="1"/>
      <w:numFmt w:val="bullet"/>
      <w:lvlText w:val="o"/>
      <w:lvlJc w:val="left"/>
      <w:pPr>
        <w:ind w:left="5760" w:hanging="360"/>
      </w:pPr>
      <w:rPr>
        <w:rFonts w:ascii="Courier New" w:hAnsi="Courier New" w:cs="Courier New" w:hint="default"/>
      </w:rPr>
    </w:lvl>
    <w:lvl w:ilvl="8" w:tplc="E63E7AB4"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989E798A">
      <w:start w:val="1"/>
      <w:numFmt w:val="bullet"/>
      <w:lvlText w:val=""/>
      <w:lvlJc w:val="left"/>
      <w:pPr>
        <w:ind w:left="720" w:hanging="360"/>
      </w:pPr>
      <w:rPr>
        <w:rFonts w:ascii="Symbol" w:hAnsi="Symbol" w:hint="default"/>
        <w:color w:val="7FC444"/>
      </w:rPr>
    </w:lvl>
    <w:lvl w:ilvl="1" w:tplc="084E07D8" w:tentative="1">
      <w:start w:val="1"/>
      <w:numFmt w:val="bullet"/>
      <w:lvlText w:val="o"/>
      <w:lvlJc w:val="left"/>
      <w:pPr>
        <w:ind w:left="1440" w:hanging="360"/>
      </w:pPr>
      <w:rPr>
        <w:rFonts w:ascii="Courier New" w:hAnsi="Courier New" w:cs="Courier New" w:hint="default"/>
      </w:rPr>
    </w:lvl>
    <w:lvl w:ilvl="2" w:tplc="5ED486DA" w:tentative="1">
      <w:start w:val="1"/>
      <w:numFmt w:val="bullet"/>
      <w:lvlText w:val=""/>
      <w:lvlJc w:val="left"/>
      <w:pPr>
        <w:ind w:left="2160" w:hanging="360"/>
      </w:pPr>
      <w:rPr>
        <w:rFonts w:ascii="Wingdings" w:hAnsi="Wingdings" w:hint="default"/>
      </w:rPr>
    </w:lvl>
    <w:lvl w:ilvl="3" w:tplc="F42E530E" w:tentative="1">
      <w:start w:val="1"/>
      <w:numFmt w:val="bullet"/>
      <w:lvlText w:val=""/>
      <w:lvlJc w:val="left"/>
      <w:pPr>
        <w:ind w:left="2880" w:hanging="360"/>
      </w:pPr>
      <w:rPr>
        <w:rFonts w:ascii="Symbol" w:hAnsi="Symbol" w:hint="default"/>
      </w:rPr>
    </w:lvl>
    <w:lvl w:ilvl="4" w:tplc="A62C6A88" w:tentative="1">
      <w:start w:val="1"/>
      <w:numFmt w:val="bullet"/>
      <w:lvlText w:val="o"/>
      <w:lvlJc w:val="left"/>
      <w:pPr>
        <w:ind w:left="3600" w:hanging="360"/>
      </w:pPr>
      <w:rPr>
        <w:rFonts w:ascii="Courier New" w:hAnsi="Courier New" w:cs="Courier New" w:hint="default"/>
      </w:rPr>
    </w:lvl>
    <w:lvl w:ilvl="5" w:tplc="428C457A" w:tentative="1">
      <w:start w:val="1"/>
      <w:numFmt w:val="bullet"/>
      <w:lvlText w:val=""/>
      <w:lvlJc w:val="left"/>
      <w:pPr>
        <w:ind w:left="4320" w:hanging="360"/>
      </w:pPr>
      <w:rPr>
        <w:rFonts w:ascii="Wingdings" w:hAnsi="Wingdings" w:hint="default"/>
      </w:rPr>
    </w:lvl>
    <w:lvl w:ilvl="6" w:tplc="D19E2E24" w:tentative="1">
      <w:start w:val="1"/>
      <w:numFmt w:val="bullet"/>
      <w:lvlText w:val=""/>
      <w:lvlJc w:val="left"/>
      <w:pPr>
        <w:ind w:left="5040" w:hanging="360"/>
      </w:pPr>
      <w:rPr>
        <w:rFonts w:ascii="Symbol" w:hAnsi="Symbol" w:hint="default"/>
      </w:rPr>
    </w:lvl>
    <w:lvl w:ilvl="7" w:tplc="6FB61D8E" w:tentative="1">
      <w:start w:val="1"/>
      <w:numFmt w:val="bullet"/>
      <w:lvlText w:val="o"/>
      <w:lvlJc w:val="left"/>
      <w:pPr>
        <w:ind w:left="5760" w:hanging="360"/>
      </w:pPr>
      <w:rPr>
        <w:rFonts w:ascii="Courier New" w:hAnsi="Courier New" w:cs="Courier New" w:hint="default"/>
      </w:rPr>
    </w:lvl>
    <w:lvl w:ilvl="8" w:tplc="39641106" w:tentative="1">
      <w:start w:val="1"/>
      <w:numFmt w:val="bullet"/>
      <w:lvlText w:val=""/>
      <w:lvlJc w:val="left"/>
      <w:pPr>
        <w:ind w:left="6480" w:hanging="360"/>
      </w:pPr>
      <w:rPr>
        <w:rFonts w:ascii="Wingdings" w:hAnsi="Wingdings" w:hint="default"/>
      </w:rPr>
    </w:lvl>
  </w:abstractNum>
  <w:abstractNum w:abstractNumId="13" w15:restartNumberingAfterBreak="0">
    <w:nsid w:val="6EA73E20"/>
    <w:multiLevelType w:val="hybridMultilevel"/>
    <w:tmpl w:val="18DCF540"/>
    <w:lvl w:ilvl="0" w:tplc="201C26CC">
      <w:start w:val="1"/>
      <w:numFmt w:val="bullet"/>
      <w:lvlText w:val=""/>
      <w:lvlJc w:val="left"/>
      <w:pPr>
        <w:ind w:left="1080" w:hanging="360"/>
      </w:pPr>
      <w:rPr>
        <w:rFonts w:ascii="Symbol" w:hAnsi="Symbol" w:hint="default"/>
      </w:rPr>
    </w:lvl>
    <w:lvl w:ilvl="1" w:tplc="B64CFED8" w:tentative="1">
      <w:start w:val="1"/>
      <w:numFmt w:val="bullet"/>
      <w:lvlText w:val="o"/>
      <w:lvlJc w:val="left"/>
      <w:pPr>
        <w:ind w:left="1800" w:hanging="360"/>
      </w:pPr>
      <w:rPr>
        <w:rFonts w:ascii="Courier New" w:hAnsi="Courier New" w:cs="Courier New" w:hint="default"/>
      </w:rPr>
    </w:lvl>
    <w:lvl w:ilvl="2" w:tplc="4BB611EE" w:tentative="1">
      <w:start w:val="1"/>
      <w:numFmt w:val="bullet"/>
      <w:lvlText w:val=""/>
      <w:lvlJc w:val="left"/>
      <w:pPr>
        <w:ind w:left="2520" w:hanging="360"/>
      </w:pPr>
      <w:rPr>
        <w:rFonts w:ascii="Wingdings" w:hAnsi="Wingdings" w:hint="default"/>
      </w:rPr>
    </w:lvl>
    <w:lvl w:ilvl="3" w:tplc="4132818A" w:tentative="1">
      <w:start w:val="1"/>
      <w:numFmt w:val="bullet"/>
      <w:lvlText w:val=""/>
      <w:lvlJc w:val="left"/>
      <w:pPr>
        <w:ind w:left="3240" w:hanging="360"/>
      </w:pPr>
      <w:rPr>
        <w:rFonts w:ascii="Symbol" w:hAnsi="Symbol" w:hint="default"/>
      </w:rPr>
    </w:lvl>
    <w:lvl w:ilvl="4" w:tplc="11B23FEC" w:tentative="1">
      <w:start w:val="1"/>
      <w:numFmt w:val="bullet"/>
      <w:lvlText w:val="o"/>
      <w:lvlJc w:val="left"/>
      <w:pPr>
        <w:ind w:left="3960" w:hanging="360"/>
      </w:pPr>
      <w:rPr>
        <w:rFonts w:ascii="Courier New" w:hAnsi="Courier New" w:cs="Courier New" w:hint="default"/>
      </w:rPr>
    </w:lvl>
    <w:lvl w:ilvl="5" w:tplc="BA3E8A66" w:tentative="1">
      <w:start w:val="1"/>
      <w:numFmt w:val="bullet"/>
      <w:lvlText w:val=""/>
      <w:lvlJc w:val="left"/>
      <w:pPr>
        <w:ind w:left="4680" w:hanging="360"/>
      </w:pPr>
      <w:rPr>
        <w:rFonts w:ascii="Wingdings" w:hAnsi="Wingdings" w:hint="default"/>
      </w:rPr>
    </w:lvl>
    <w:lvl w:ilvl="6" w:tplc="F9D2A0BE" w:tentative="1">
      <w:start w:val="1"/>
      <w:numFmt w:val="bullet"/>
      <w:lvlText w:val=""/>
      <w:lvlJc w:val="left"/>
      <w:pPr>
        <w:ind w:left="5400" w:hanging="360"/>
      </w:pPr>
      <w:rPr>
        <w:rFonts w:ascii="Symbol" w:hAnsi="Symbol" w:hint="default"/>
      </w:rPr>
    </w:lvl>
    <w:lvl w:ilvl="7" w:tplc="367804E6" w:tentative="1">
      <w:start w:val="1"/>
      <w:numFmt w:val="bullet"/>
      <w:lvlText w:val="o"/>
      <w:lvlJc w:val="left"/>
      <w:pPr>
        <w:ind w:left="6120" w:hanging="360"/>
      </w:pPr>
      <w:rPr>
        <w:rFonts w:ascii="Courier New" w:hAnsi="Courier New" w:cs="Courier New" w:hint="default"/>
      </w:rPr>
    </w:lvl>
    <w:lvl w:ilvl="8" w:tplc="442CC9AE" w:tentative="1">
      <w:start w:val="1"/>
      <w:numFmt w:val="bullet"/>
      <w:lvlText w:val=""/>
      <w:lvlJc w:val="left"/>
      <w:pPr>
        <w:ind w:left="6840" w:hanging="360"/>
      </w:pPr>
      <w:rPr>
        <w:rFonts w:ascii="Wingdings" w:hAnsi="Wingdings" w:hint="default"/>
      </w:rPr>
    </w:lvl>
  </w:abstractNum>
  <w:abstractNum w:abstractNumId="14" w15:restartNumberingAfterBreak="0">
    <w:nsid w:val="7A2B16DA"/>
    <w:multiLevelType w:val="hybridMultilevel"/>
    <w:tmpl w:val="043A7D9A"/>
    <w:lvl w:ilvl="0" w:tplc="F3440E72">
      <w:start w:val="1"/>
      <w:numFmt w:val="lowerLetter"/>
      <w:lvlText w:val="%1)"/>
      <w:lvlJc w:val="left"/>
      <w:pPr>
        <w:ind w:left="720" w:hanging="360"/>
      </w:pPr>
      <w:rPr>
        <w:rFonts w:hint="default"/>
      </w:rPr>
    </w:lvl>
    <w:lvl w:ilvl="1" w:tplc="9000E666" w:tentative="1">
      <w:start w:val="1"/>
      <w:numFmt w:val="lowerLetter"/>
      <w:lvlText w:val="%2."/>
      <w:lvlJc w:val="left"/>
      <w:pPr>
        <w:ind w:left="1440" w:hanging="360"/>
      </w:pPr>
    </w:lvl>
    <w:lvl w:ilvl="2" w:tplc="821A8E38" w:tentative="1">
      <w:start w:val="1"/>
      <w:numFmt w:val="lowerRoman"/>
      <w:lvlText w:val="%3."/>
      <w:lvlJc w:val="right"/>
      <w:pPr>
        <w:ind w:left="2160" w:hanging="180"/>
      </w:pPr>
    </w:lvl>
    <w:lvl w:ilvl="3" w:tplc="9CF2638A" w:tentative="1">
      <w:start w:val="1"/>
      <w:numFmt w:val="decimal"/>
      <w:lvlText w:val="%4."/>
      <w:lvlJc w:val="left"/>
      <w:pPr>
        <w:ind w:left="2880" w:hanging="360"/>
      </w:pPr>
    </w:lvl>
    <w:lvl w:ilvl="4" w:tplc="39A866D0" w:tentative="1">
      <w:start w:val="1"/>
      <w:numFmt w:val="lowerLetter"/>
      <w:lvlText w:val="%5."/>
      <w:lvlJc w:val="left"/>
      <w:pPr>
        <w:ind w:left="3600" w:hanging="360"/>
      </w:pPr>
    </w:lvl>
    <w:lvl w:ilvl="5" w:tplc="AFFCE62C" w:tentative="1">
      <w:start w:val="1"/>
      <w:numFmt w:val="lowerRoman"/>
      <w:lvlText w:val="%6."/>
      <w:lvlJc w:val="right"/>
      <w:pPr>
        <w:ind w:left="4320" w:hanging="180"/>
      </w:pPr>
    </w:lvl>
    <w:lvl w:ilvl="6" w:tplc="D72C2F2C" w:tentative="1">
      <w:start w:val="1"/>
      <w:numFmt w:val="decimal"/>
      <w:lvlText w:val="%7."/>
      <w:lvlJc w:val="left"/>
      <w:pPr>
        <w:ind w:left="5040" w:hanging="360"/>
      </w:pPr>
    </w:lvl>
    <w:lvl w:ilvl="7" w:tplc="22AEB53A" w:tentative="1">
      <w:start w:val="1"/>
      <w:numFmt w:val="lowerLetter"/>
      <w:lvlText w:val="%8."/>
      <w:lvlJc w:val="left"/>
      <w:pPr>
        <w:ind w:left="5760" w:hanging="360"/>
      </w:pPr>
    </w:lvl>
    <w:lvl w:ilvl="8" w:tplc="084E1106" w:tentative="1">
      <w:start w:val="1"/>
      <w:numFmt w:val="lowerRoman"/>
      <w:lvlText w:val="%9."/>
      <w:lvlJc w:val="right"/>
      <w:pPr>
        <w:ind w:left="6480" w:hanging="180"/>
      </w:pPr>
    </w:lvl>
  </w:abstractNum>
  <w:abstractNum w:abstractNumId="15" w15:restartNumberingAfterBreak="0">
    <w:nsid w:val="7C6872A1"/>
    <w:multiLevelType w:val="hybridMultilevel"/>
    <w:tmpl w:val="700E460A"/>
    <w:lvl w:ilvl="0" w:tplc="B85AD5E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0026768" w:tentative="1">
      <w:start w:val="1"/>
      <w:numFmt w:val="bullet"/>
      <w:lvlText w:val="o"/>
      <w:lvlJc w:val="left"/>
      <w:pPr>
        <w:tabs>
          <w:tab w:val="num" w:pos="1440"/>
        </w:tabs>
        <w:ind w:left="1440" w:hanging="360"/>
      </w:pPr>
      <w:rPr>
        <w:rFonts w:ascii="Courier New" w:hAnsi="Courier New" w:hint="default"/>
      </w:rPr>
    </w:lvl>
    <w:lvl w:ilvl="2" w:tplc="8AE8569C" w:tentative="1">
      <w:start w:val="1"/>
      <w:numFmt w:val="bullet"/>
      <w:lvlText w:val=""/>
      <w:lvlJc w:val="left"/>
      <w:pPr>
        <w:tabs>
          <w:tab w:val="num" w:pos="2160"/>
        </w:tabs>
        <w:ind w:left="2160" w:hanging="360"/>
      </w:pPr>
      <w:rPr>
        <w:rFonts w:ascii="Wingdings" w:hAnsi="Wingdings" w:hint="default"/>
      </w:rPr>
    </w:lvl>
    <w:lvl w:ilvl="3" w:tplc="EF7E57B4" w:tentative="1">
      <w:start w:val="1"/>
      <w:numFmt w:val="bullet"/>
      <w:lvlText w:val=""/>
      <w:lvlJc w:val="left"/>
      <w:pPr>
        <w:tabs>
          <w:tab w:val="num" w:pos="2880"/>
        </w:tabs>
        <w:ind w:left="2880" w:hanging="360"/>
      </w:pPr>
      <w:rPr>
        <w:rFonts w:ascii="Symbol" w:hAnsi="Symbol" w:hint="default"/>
      </w:rPr>
    </w:lvl>
    <w:lvl w:ilvl="4" w:tplc="219E09CE" w:tentative="1">
      <w:start w:val="1"/>
      <w:numFmt w:val="bullet"/>
      <w:lvlText w:val="o"/>
      <w:lvlJc w:val="left"/>
      <w:pPr>
        <w:tabs>
          <w:tab w:val="num" w:pos="3600"/>
        </w:tabs>
        <w:ind w:left="3600" w:hanging="360"/>
      </w:pPr>
      <w:rPr>
        <w:rFonts w:ascii="Courier New" w:hAnsi="Courier New" w:hint="default"/>
      </w:rPr>
    </w:lvl>
    <w:lvl w:ilvl="5" w:tplc="9DBEFB44" w:tentative="1">
      <w:start w:val="1"/>
      <w:numFmt w:val="bullet"/>
      <w:lvlText w:val=""/>
      <w:lvlJc w:val="left"/>
      <w:pPr>
        <w:tabs>
          <w:tab w:val="num" w:pos="4320"/>
        </w:tabs>
        <w:ind w:left="4320" w:hanging="360"/>
      </w:pPr>
      <w:rPr>
        <w:rFonts w:ascii="Wingdings" w:hAnsi="Wingdings" w:hint="default"/>
      </w:rPr>
    </w:lvl>
    <w:lvl w:ilvl="6" w:tplc="0434B268" w:tentative="1">
      <w:start w:val="1"/>
      <w:numFmt w:val="bullet"/>
      <w:lvlText w:val=""/>
      <w:lvlJc w:val="left"/>
      <w:pPr>
        <w:tabs>
          <w:tab w:val="num" w:pos="5040"/>
        </w:tabs>
        <w:ind w:left="5040" w:hanging="360"/>
      </w:pPr>
      <w:rPr>
        <w:rFonts w:ascii="Symbol" w:hAnsi="Symbol" w:hint="default"/>
      </w:rPr>
    </w:lvl>
    <w:lvl w:ilvl="7" w:tplc="D14E20B2" w:tentative="1">
      <w:start w:val="1"/>
      <w:numFmt w:val="bullet"/>
      <w:lvlText w:val="o"/>
      <w:lvlJc w:val="left"/>
      <w:pPr>
        <w:tabs>
          <w:tab w:val="num" w:pos="5760"/>
        </w:tabs>
        <w:ind w:left="5760" w:hanging="360"/>
      </w:pPr>
      <w:rPr>
        <w:rFonts w:ascii="Courier New" w:hAnsi="Courier New" w:hint="default"/>
      </w:rPr>
    </w:lvl>
    <w:lvl w:ilvl="8" w:tplc="A88C9A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C1485E0A">
      <w:start w:val="1"/>
      <w:numFmt w:val="decimal"/>
      <w:lvlText w:val="%1."/>
      <w:lvlJc w:val="left"/>
      <w:pPr>
        <w:ind w:left="720" w:hanging="360"/>
      </w:pPr>
    </w:lvl>
    <w:lvl w:ilvl="1" w:tplc="FC7A8AC4" w:tentative="1">
      <w:start w:val="1"/>
      <w:numFmt w:val="lowerLetter"/>
      <w:lvlText w:val="%2."/>
      <w:lvlJc w:val="left"/>
      <w:pPr>
        <w:ind w:left="1440" w:hanging="360"/>
      </w:pPr>
    </w:lvl>
    <w:lvl w:ilvl="2" w:tplc="26DE91D0" w:tentative="1">
      <w:start w:val="1"/>
      <w:numFmt w:val="lowerRoman"/>
      <w:lvlText w:val="%3."/>
      <w:lvlJc w:val="right"/>
      <w:pPr>
        <w:ind w:left="2160" w:hanging="180"/>
      </w:pPr>
    </w:lvl>
    <w:lvl w:ilvl="3" w:tplc="48AC452A" w:tentative="1">
      <w:start w:val="1"/>
      <w:numFmt w:val="decimal"/>
      <w:lvlText w:val="%4."/>
      <w:lvlJc w:val="left"/>
      <w:pPr>
        <w:ind w:left="2880" w:hanging="360"/>
      </w:pPr>
    </w:lvl>
    <w:lvl w:ilvl="4" w:tplc="E7DEE562" w:tentative="1">
      <w:start w:val="1"/>
      <w:numFmt w:val="lowerLetter"/>
      <w:lvlText w:val="%5."/>
      <w:lvlJc w:val="left"/>
      <w:pPr>
        <w:ind w:left="3600" w:hanging="360"/>
      </w:pPr>
    </w:lvl>
    <w:lvl w:ilvl="5" w:tplc="74847208" w:tentative="1">
      <w:start w:val="1"/>
      <w:numFmt w:val="lowerRoman"/>
      <w:lvlText w:val="%6."/>
      <w:lvlJc w:val="right"/>
      <w:pPr>
        <w:ind w:left="4320" w:hanging="180"/>
      </w:pPr>
    </w:lvl>
    <w:lvl w:ilvl="6" w:tplc="24808CF8" w:tentative="1">
      <w:start w:val="1"/>
      <w:numFmt w:val="decimal"/>
      <w:lvlText w:val="%7."/>
      <w:lvlJc w:val="left"/>
      <w:pPr>
        <w:ind w:left="5040" w:hanging="360"/>
      </w:pPr>
    </w:lvl>
    <w:lvl w:ilvl="7" w:tplc="A9521D86" w:tentative="1">
      <w:start w:val="1"/>
      <w:numFmt w:val="lowerLetter"/>
      <w:lvlText w:val="%8."/>
      <w:lvlJc w:val="left"/>
      <w:pPr>
        <w:ind w:left="5760" w:hanging="360"/>
      </w:pPr>
    </w:lvl>
    <w:lvl w:ilvl="8" w:tplc="FB00B116" w:tentative="1">
      <w:start w:val="1"/>
      <w:numFmt w:val="lowerRoman"/>
      <w:lvlText w:val="%9."/>
      <w:lvlJc w:val="right"/>
      <w:pPr>
        <w:ind w:left="6480" w:hanging="180"/>
      </w:pPr>
    </w:lvl>
  </w:abstractNum>
  <w:num w:numId="1" w16cid:durableId="1194272307">
    <w:abstractNumId w:val="15"/>
  </w:num>
  <w:num w:numId="2" w16cid:durableId="1276130902">
    <w:abstractNumId w:val="12"/>
  </w:num>
  <w:num w:numId="3" w16cid:durableId="952975889">
    <w:abstractNumId w:val="9"/>
  </w:num>
  <w:num w:numId="4" w16cid:durableId="896472110">
    <w:abstractNumId w:val="11"/>
  </w:num>
  <w:num w:numId="5" w16cid:durableId="984964798">
    <w:abstractNumId w:val="7"/>
  </w:num>
  <w:num w:numId="6" w16cid:durableId="846139825">
    <w:abstractNumId w:val="2"/>
  </w:num>
  <w:num w:numId="7" w16cid:durableId="2049255247">
    <w:abstractNumId w:val="3"/>
  </w:num>
  <w:num w:numId="8" w16cid:durableId="461968927">
    <w:abstractNumId w:val="10"/>
  </w:num>
  <w:num w:numId="9" w16cid:durableId="698896667">
    <w:abstractNumId w:val="16"/>
  </w:num>
  <w:num w:numId="10" w16cid:durableId="29308519">
    <w:abstractNumId w:val="8"/>
  </w:num>
  <w:num w:numId="11" w16cid:durableId="1822648921">
    <w:abstractNumId w:val="5"/>
  </w:num>
  <w:num w:numId="12" w16cid:durableId="286472281">
    <w:abstractNumId w:val="14"/>
  </w:num>
  <w:num w:numId="13" w16cid:durableId="1096242627">
    <w:abstractNumId w:val="6"/>
  </w:num>
  <w:num w:numId="14" w16cid:durableId="1922520297">
    <w:abstractNumId w:val="1"/>
  </w:num>
  <w:num w:numId="15" w16cid:durableId="1581524539">
    <w:abstractNumId w:val="13"/>
  </w:num>
  <w:num w:numId="16" w16cid:durableId="1533424134">
    <w:abstractNumId w:val="4"/>
  </w:num>
  <w:num w:numId="17" w16cid:durableId="211408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D8"/>
    <w:rsid w:val="00021AAA"/>
    <w:rsid w:val="00052DF7"/>
    <w:rsid w:val="000646D8"/>
    <w:rsid w:val="00075209"/>
    <w:rsid w:val="0008121F"/>
    <w:rsid w:val="00082A40"/>
    <w:rsid w:val="000869B1"/>
    <w:rsid w:val="000B612A"/>
    <w:rsid w:val="000C4093"/>
    <w:rsid w:val="000E06AC"/>
    <w:rsid w:val="000E52F8"/>
    <w:rsid w:val="000F7ED5"/>
    <w:rsid w:val="001019B4"/>
    <w:rsid w:val="001127FC"/>
    <w:rsid w:val="00126CD3"/>
    <w:rsid w:val="00132B45"/>
    <w:rsid w:val="00144B58"/>
    <w:rsid w:val="001536A4"/>
    <w:rsid w:val="001547E2"/>
    <w:rsid w:val="00162B7F"/>
    <w:rsid w:val="001642C2"/>
    <w:rsid w:val="00170B1D"/>
    <w:rsid w:val="00172AA1"/>
    <w:rsid w:val="0017378E"/>
    <w:rsid w:val="001756B1"/>
    <w:rsid w:val="00183B83"/>
    <w:rsid w:val="001A1548"/>
    <w:rsid w:val="001B5F20"/>
    <w:rsid w:val="001C0571"/>
    <w:rsid w:val="001C2EDF"/>
    <w:rsid w:val="001D4B8D"/>
    <w:rsid w:val="001D7641"/>
    <w:rsid w:val="001E1BE5"/>
    <w:rsid w:val="001E421E"/>
    <w:rsid w:val="00207F43"/>
    <w:rsid w:val="002135C6"/>
    <w:rsid w:val="0022123C"/>
    <w:rsid w:val="002418D2"/>
    <w:rsid w:val="002503D2"/>
    <w:rsid w:val="00275555"/>
    <w:rsid w:val="00276323"/>
    <w:rsid w:val="002817C8"/>
    <w:rsid w:val="00281B92"/>
    <w:rsid w:val="002825E8"/>
    <w:rsid w:val="00286798"/>
    <w:rsid w:val="00290EF2"/>
    <w:rsid w:val="002C1BBF"/>
    <w:rsid w:val="002C51EF"/>
    <w:rsid w:val="002D3888"/>
    <w:rsid w:val="002E2146"/>
    <w:rsid w:val="002E6EFA"/>
    <w:rsid w:val="00304C30"/>
    <w:rsid w:val="0031105A"/>
    <w:rsid w:val="0031157A"/>
    <w:rsid w:val="00311670"/>
    <w:rsid w:val="00322912"/>
    <w:rsid w:val="0033520C"/>
    <w:rsid w:val="0033586F"/>
    <w:rsid w:val="0033796E"/>
    <w:rsid w:val="003502D6"/>
    <w:rsid w:val="003577C3"/>
    <w:rsid w:val="003618FB"/>
    <w:rsid w:val="00362FE7"/>
    <w:rsid w:val="00363848"/>
    <w:rsid w:val="003707D3"/>
    <w:rsid w:val="003A7FF5"/>
    <w:rsid w:val="003B37EE"/>
    <w:rsid w:val="003C2E1C"/>
    <w:rsid w:val="003C4A0C"/>
    <w:rsid w:val="003E6B24"/>
    <w:rsid w:val="003E7A70"/>
    <w:rsid w:val="003F2FAD"/>
    <w:rsid w:val="003F3DFE"/>
    <w:rsid w:val="003F753C"/>
    <w:rsid w:val="004016DD"/>
    <w:rsid w:val="00401E80"/>
    <w:rsid w:val="00402160"/>
    <w:rsid w:val="004119D2"/>
    <w:rsid w:val="00411A29"/>
    <w:rsid w:val="00423D68"/>
    <w:rsid w:val="00425C6A"/>
    <w:rsid w:val="00430A35"/>
    <w:rsid w:val="00432CBD"/>
    <w:rsid w:val="00433D61"/>
    <w:rsid w:val="00435A67"/>
    <w:rsid w:val="00446F12"/>
    <w:rsid w:val="004571CA"/>
    <w:rsid w:val="00486673"/>
    <w:rsid w:val="004932C0"/>
    <w:rsid w:val="004A02E0"/>
    <w:rsid w:val="004A0BD3"/>
    <w:rsid w:val="004A575D"/>
    <w:rsid w:val="004B17EE"/>
    <w:rsid w:val="004B1FA2"/>
    <w:rsid w:val="004B24ED"/>
    <w:rsid w:val="004B733A"/>
    <w:rsid w:val="004E2824"/>
    <w:rsid w:val="004E79BA"/>
    <w:rsid w:val="004F2D86"/>
    <w:rsid w:val="005037EB"/>
    <w:rsid w:val="0051782E"/>
    <w:rsid w:val="005250AF"/>
    <w:rsid w:val="0052514B"/>
    <w:rsid w:val="00527CC3"/>
    <w:rsid w:val="00527E3F"/>
    <w:rsid w:val="0053155F"/>
    <w:rsid w:val="005405AE"/>
    <w:rsid w:val="0054149C"/>
    <w:rsid w:val="00542759"/>
    <w:rsid w:val="005457E6"/>
    <w:rsid w:val="00556E3A"/>
    <w:rsid w:val="00563283"/>
    <w:rsid w:val="005667B7"/>
    <w:rsid w:val="005717EA"/>
    <w:rsid w:val="005728BE"/>
    <w:rsid w:val="005A6B14"/>
    <w:rsid w:val="005B25D2"/>
    <w:rsid w:val="005C4553"/>
    <w:rsid w:val="005D5BD9"/>
    <w:rsid w:val="005D69AC"/>
    <w:rsid w:val="005E3477"/>
    <w:rsid w:val="005F1231"/>
    <w:rsid w:val="006214D1"/>
    <w:rsid w:val="0062573C"/>
    <w:rsid w:val="00655807"/>
    <w:rsid w:val="00655C00"/>
    <w:rsid w:val="0065624E"/>
    <w:rsid w:val="00684375"/>
    <w:rsid w:val="00693984"/>
    <w:rsid w:val="00695DD2"/>
    <w:rsid w:val="006A2C77"/>
    <w:rsid w:val="006B2309"/>
    <w:rsid w:val="006B4C4B"/>
    <w:rsid w:val="006C1603"/>
    <w:rsid w:val="006C2E2C"/>
    <w:rsid w:val="006D39F4"/>
    <w:rsid w:val="006D494B"/>
    <w:rsid w:val="006E0F28"/>
    <w:rsid w:val="006E12EB"/>
    <w:rsid w:val="006F2939"/>
    <w:rsid w:val="006F2FB2"/>
    <w:rsid w:val="00701182"/>
    <w:rsid w:val="00704AEC"/>
    <w:rsid w:val="00706B3F"/>
    <w:rsid w:val="007115B5"/>
    <w:rsid w:val="007372A4"/>
    <w:rsid w:val="00740C9F"/>
    <w:rsid w:val="007420D2"/>
    <w:rsid w:val="007640DA"/>
    <w:rsid w:val="00774026"/>
    <w:rsid w:val="00793A73"/>
    <w:rsid w:val="007C0302"/>
    <w:rsid w:val="007C050B"/>
    <w:rsid w:val="007C3BFC"/>
    <w:rsid w:val="007C515D"/>
    <w:rsid w:val="007C58D9"/>
    <w:rsid w:val="007D5833"/>
    <w:rsid w:val="007D742D"/>
    <w:rsid w:val="007D7954"/>
    <w:rsid w:val="007E29BF"/>
    <w:rsid w:val="007E5C9E"/>
    <w:rsid w:val="007F15EE"/>
    <w:rsid w:val="007F2D1E"/>
    <w:rsid w:val="0080514F"/>
    <w:rsid w:val="008069C5"/>
    <w:rsid w:val="00806F7E"/>
    <w:rsid w:val="0081513E"/>
    <w:rsid w:val="00820B32"/>
    <w:rsid w:val="00822063"/>
    <w:rsid w:val="00826DFA"/>
    <w:rsid w:val="00831669"/>
    <w:rsid w:val="00844E12"/>
    <w:rsid w:val="00845E30"/>
    <w:rsid w:val="008561C1"/>
    <w:rsid w:val="00866A73"/>
    <w:rsid w:val="00891FDC"/>
    <w:rsid w:val="00896313"/>
    <w:rsid w:val="008A0F0B"/>
    <w:rsid w:val="008C6DA9"/>
    <w:rsid w:val="008D5670"/>
    <w:rsid w:val="008D732D"/>
    <w:rsid w:val="008E0DFC"/>
    <w:rsid w:val="008F2972"/>
    <w:rsid w:val="00921244"/>
    <w:rsid w:val="00922521"/>
    <w:rsid w:val="00937869"/>
    <w:rsid w:val="00937DB6"/>
    <w:rsid w:val="009426B8"/>
    <w:rsid w:val="00947207"/>
    <w:rsid w:val="0096742F"/>
    <w:rsid w:val="00967CAA"/>
    <w:rsid w:val="00975A3E"/>
    <w:rsid w:val="009820D5"/>
    <w:rsid w:val="009847FE"/>
    <w:rsid w:val="009A194C"/>
    <w:rsid w:val="009B1202"/>
    <w:rsid w:val="009B56FD"/>
    <w:rsid w:val="009F6214"/>
    <w:rsid w:val="00A17D20"/>
    <w:rsid w:val="00A25C62"/>
    <w:rsid w:val="00A33A47"/>
    <w:rsid w:val="00A5434D"/>
    <w:rsid w:val="00A66C23"/>
    <w:rsid w:val="00A851BC"/>
    <w:rsid w:val="00A92F2B"/>
    <w:rsid w:val="00AA26B7"/>
    <w:rsid w:val="00AA3A82"/>
    <w:rsid w:val="00AB39E0"/>
    <w:rsid w:val="00AD48AE"/>
    <w:rsid w:val="00AE533F"/>
    <w:rsid w:val="00AE5C9B"/>
    <w:rsid w:val="00B00614"/>
    <w:rsid w:val="00B01126"/>
    <w:rsid w:val="00B128DC"/>
    <w:rsid w:val="00B12E80"/>
    <w:rsid w:val="00B13F3B"/>
    <w:rsid w:val="00B2397B"/>
    <w:rsid w:val="00B37917"/>
    <w:rsid w:val="00B404D9"/>
    <w:rsid w:val="00B41169"/>
    <w:rsid w:val="00B7003B"/>
    <w:rsid w:val="00B71E58"/>
    <w:rsid w:val="00B7443A"/>
    <w:rsid w:val="00B75BAC"/>
    <w:rsid w:val="00B77D54"/>
    <w:rsid w:val="00BA3832"/>
    <w:rsid w:val="00BA39F9"/>
    <w:rsid w:val="00BB57D3"/>
    <w:rsid w:val="00BD053B"/>
    <w:rsid w:val="00BE737F"/>
    <w:rsid w:val="00BE782E"/>
    <w:rsid w:val="00C0579D"/>
    <w:rsid w:val="00C058A5"/>
    <w:rsid w:val="00C0687F"/>
    <w:rsid w:val="00C104A7"/>
    <w:rsid w:val="00C12838"/>
    <w:rsid w:val="00C128A1"/>
    <w:rsid w:val="00C14B67"/>
    <w:rsid w:val="00C21116"/>
    <w:rsid w:val="00C21BFC"/>
    <w:rsid w:val="00C47B86"/>
    <w:rsid w:val="00C55054"/>
    <w:rsid w:val="00C75188"/>
    <w:rsid w:val="00C7689A"/>
    <w:rsid w:val="00C83909"/>
    <w:rsid w:val="00C944CF"/>
    <w:rsid w:val="00CA4A1A"/>
    <w:rsid w:val="00CA57C9"/>
    <w:rsid w:val="00CB33B5"/>
    <w:rsid w:val="00CC62DF"/>
    <w:rsid w:val="00CF2567"/>
    <w:rsid w:val="00CF4E43"/>
    <w:rsid w:val="00D00CF0"/>
    <w:rsid w:val="00D011C2"/>
    <w:rsid w:val="00D14627"/>
    <w:rsid w:val="00D15F25"/>
    <w:rsid w:val="00D20601"/>
    <w:rsid w:val="00D20AF3"/>
    <w:rsid w:val="00D40B17"/>
    <w:rsid w:val="00D41326"/>
    <w:rsid w:val="00D4431F"/>
    <w:rsid w:val="00D7003D"/>
    <w:rsid w:val="00D72BC8"/>
    <w:rsid w:val="00D9613C"/>
    <w:rsid w:val="00DA0FF4"/>
    <w:rsid w:val="00DB0D12"/>
    <w:rsid w:val="00DB5BEE"/>
    <w:rsid w:val="00DC3348"/>
    <w:rsid w:val="00DC7300"/>
    <w:rsid w:val="00DD2168"/>
    <w:rsid w:val="00DF21E2"/>
    <w:rsid w:val="00DF48BE"/>
    <w:rsid w:val="00DF7345"/>
    <w:rsid w:val="00E2519D"/>
    <w:rsid w:val="00E25E61"/>
    <w:rsid w:val="00E33AE7"/>
    <w:rsid w:val="00E61A84"/>
    <w:rsid w:val="00E73586"/>
    <w:rsid w:val="00E81AE1"/>
    <w:rsid w:val="00E93C26"/>
    <w:rsid w:val="00E95304"/>
    <w:rsid w:val="00EB656E"/>
    <w:rsid w:val="00EB6657"/>
    <w:rsid w:val="00EC5DAD"/>
    <w:rsid w:val="00EC794E"/>
    <w:rsid w:val="00EE4E9A"/>
    <w:rsid w:val="00EF0A8F"/>
    <w:rsid w:val="00F0163A"/>
    <w:rsid w:val="00F0185F"/>
    <w:rsid w:val="00F044C8"/>
    <w:rsid w:val="00F063E8"/>
    <w:rsid w:val="00F2341D"/>
    <w:rsid w:val="00F72DFA"/>
    <w:rsid w:val="00F81B98"/>
    <w:rsid w:val="00F82159"/>
    <w:rsid w:val="00FA0EB2"/>
    <w:rsid w:val="00FB09F5"/>
    <w:rsid w:val="00FF2EAF"/>
    <w:rsid w:val="00FF44BD"/>
    <w:rsid w:val="0118021D"/>
    <w:rsid w:val="01AB3D4C"/>
    <w:rsid w:val="021BCA6F"/>
    <w:rsid w:val="02B3D27E"/>
    <w:rsid w:val="03470DAD"/>
    <w:rsid w:val="03E2D421"/>
    <w:rsid w:val="04E2DE0E"/>
    <w:rsid w:val="04F9D610"/>
    <w:rsid w:val="051C9E2A"/>
    <w:rsid w:val="057C7AB9"/>
    <w:rsid w:val="05E385BA"/>
    <w:rsid w:val="0625AE9C"/>
    <w:rsid w:val="067EAE6F"/>
    <w:rsid w:val="0719B202"/>
    <w:rsid w:val="077F561B"/>
    <w:rsid w:val="08E89610"/>
    <w:rsid w:val="09231402"/>
    <w:rsid w:val="09B64F31"/>
    <w:rsid w:val="0AB6F6DD"/>
    <w:rsid w:val="0B521F92"/>
    <w:rsid w:val="0BE85BBD"/>
    <w:rsid w:val="0C52C73E"/>
    <w:rsid w:val="0C52ECF6"/>
    <w:rsid w:val="0C86D2D9"/>
    <w:rsid w:val="0D3F1CA9"/>
    <w:rsid w:val="0DAE2F4D"/>
    <w:rsid w:val="0DEE57FF"/>
    <w:rsid w:val="0DF68525"/>
    <w:rsid w:val="0F3C52D9"/>
    <w:rsid w:val="0F925586"/>
    <w:rsid w:val="112E25E7"/>
    <w:rsid w:val="11D27B7E"/>
    <w:rsid w:val="12C9F648"/>
    <w:rsid w:val="1423AAF9"/>
    <w:rsid w:val="147BAAFC"/>
    <w:rsid w:val="157BC74B"/>
    <w:rsid w:val="16009AA0"/>
    <w:rsid w:val="1601970A"/>
    <w:rsid w:val="16DF6366"/>
    <w:rsid w:val="17CDE3FC"/>
    <w:rsid w:val="19F5508D"/>
    <w:rsid w:val="1A2DDB86"/>
    <w:rsid w:val="1B38D256"/>
    <w:rsid w:val="1E0CA8EF"/>
    <w:rsid w:val="1FF084D3"/>
    <w:rsid w:val="22E01A12"/>
    <w:rsid w:val="2313F5F4"/>
    <w:rsid w:val="237B4D5F"/>
    <w:rsid w:val="23CEDC42"/>
    <w:rsid w:val="251109CC"/>
    <w:rsid w:val="26571B37"/>
    <w:rsid w:val="26C8A112"/>
    <w:rsid w:val="26D33C03"/>
    <w:rsid w:val="277A7126"/>
    <w:rsid w:val="28E03DBD"/>
    <w:rsid w:val="29851A84"/>
    <w:rsid w:val="29AAD90D"/>
    <w:rsid w:val="2A602ADE"/>
    <w:rsid w:val="2B20EAE5"/>
    <w:rsid w:val="2CBCBB46"/>
    <w:rsid w:val="2D48EB6D"/>
    <w:rsid w:val="2D6196EE"/>
    <w:rsid w:val="2D943FF9"/>
    <w:rsid w:val="2E588BA7"/>
    <w:rsid w:val="2FE9E040"/>
    <w:rsid w:val="3147FD2C"/>
    <w:rsid w:val="3230EA14"/>
    <w:rsid w:val="327302C6"/>
    <w:rsid w:val="32E0220F"/>
    <w:rsid w:val="35C53BC6"/>
    <w:rsid w:val="387B7163"/>
    <w:rsid w:val="38EA34FB"/>
    <w:rsid w:val="3ADB42AB"/>
    <w:rsid w:val="3AFEF104"/>
    <w:rsid w:val="3B31A700"/>
    <w:rsid w:val="3C2BD22A"/>
    <w:rsid w:val="3CDACC96"/>
    <w:rsid w:val="3DE7DC9D"/>
    <w:rsid w:val="3E079792"/>
    <w:rsid w:val="3F494A07"/>
    <w:rsid w:val="415FF329"/>
    <w:rsid w:val="4369F412"/>
    <w:rsid w:val="43C1835B"/>
    <w:rsid w:val="43EEE129"/>
    <w:rsid w:val="4505C473"/>
    <w:rsid w:val="4665B518"/>
    <w:rsid w:val="49657AC5"/>
    <w:rsid w:val="4CBB6DE0"/>
    <w:rsid w:val="4DE1380A"/>
    <w:rsid w:val="4E6B3CB4"/>
    <w:rsid w:val="4E889AE8"/>
    <w:rsid w:val="506A5A90"/>
    <w:rsid w:val="50976DA7"/>
    <w:rsid w:val="518EDF03"/>
    <w:rsid w:val="5320902D"/>
    <w:rsid w:val="533F067A"/>
    <w:rsid w:val="5487187C"/>
    <w:rsid w:val="57BEB93E"/>
    <w:rsid w:val="5928FECA"/>
    <w:rsid w:val="595A899F"/>
    <w:rsid w:val="59B1E3CD"/>
    <w:rsid w:val="5B4112CE"/>
    <w:rsid w:val="5DE1AEC0"/>
    <w:rsid w:val="5E956A04"/>
    <w:rsid w:val="620A2C20"/>
    <w:rsid w:val="62BBC3D3"/>
    <w:rsid w:val="65782134"/>
    <w:rsid w:val="67139CA5"/>
    <w:rsid w:val="67530E86"/>
    <w:rsid w:val="68A44FD9"/>
    <w:rsid w:val="69B014B2"/>
    <w:rsid w:val="6A6465C4"/>
    <w:rsid w:val="6B146B50"/>
    <w:rsid w:val="6B4BE513"/>
    <w:rsid w:val="6C003625"/>
    <w:rsid w:val="6DA07597"/>
    <w:rsid w:val="6F1EAE8A"/>
    <w:rsid w:val="6F5E206B"/>
    <w:rsid w:val="6FCBCC64"/>
    <w:rsid w:val="6FE7DC73"/>
    <w:rsid w:val="701720F0"/>
    <w:rsid w:val="70F9F0CC"/>
    <w:rsid w:val="71040BF8"/>
    <w:rsid w:val="7295C12D"/>
    <w:rsid w:val="731F7D35"/>
    <w:rsid w:val="73CE1D94"/>
    <w:rsid w:val="73FB30AB"/>
    <w:rsid w:val="74775177"/>
    <w:rsid w:val="75CD61EF"/>
    <w:rsid w:val="764727F4"/>
    <w:rsid w:val="77205694"/>
    <w:rsid w:val="77693250"/>
    <w:rsid w:val="78794F66"/>
    <w:rsid w:val="78ACEB4F"/>
    <w:rsid w:val="78E8FEA8"/>
    <w:rsid w:val="79493052"/>
    <w:rsid w:val="79E7FAE0"/>
    <w:rsid w:val="7AE500B3"/>
    <w:rsid w:val="7B3416C8"/>
    <w:rsid w:val="7B36754B"/>
    <w:rsid w:val="7D08E29A"/>
    <w:rsid w:val="7DE0615A"/>
    <w:rsid w:val="7E739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0B76"/>
  <w15:docId w15:val="{42027118-8789-4B69-916D-61FE11B2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43"/>
    <w:pPr>
      <w:spacing w:after="0" w:line="240" w:lineRule="auto"/>
    </w:pPr>
  </w:style>
  <w:style w:type="paragraph" w:styleId="Heading1">
    <w:name w:val="heading 1"/>
    <w:next w:val="Normal"/>
    <w:link w:val="Heading1Char"/>
    <w:uiPriority w:val="9"/>
    <w:qFormat/>
    <w:rsid w:val="00052DF7"/>
    <w:pPr>
      <w:outlineLvl w:val="0"/>
    </w:pPr>
    <w:rPr>
      <w:rFonts w:asciiTheme="majorHAnsi" w:eastAsia="Times New Roman" w:hAnsiTheme="majorHAnsi" w:cstheme="majorHAnsi"/>
      <w:b/>
      <w:bCs/>
      <w:u w:val="single"/>
      <w:lang w:eastAsia="en-GB"/>
    </w:rPr>
  </w:style>
  <w:style w:type="paragraph" w:styleId="Heading2">
    <w:name w:val="heading 2"/>
    <w:next w:val="Normal"/>
    <w:link w:val="Heading2Char"/>
    <w:uiPriority w:val="9"/>
    <w:qFormat/>
    <w:rsid w:val="00207F43"/>
    <w:pPr>
      <w:spacing w:line="240" w:lineRule="auto"/>
      <w:outlineLvl w:val="1"/>
    </w:pPr>
    <w:rPr>
      <w:rFonts w:ascii="Arial" w:eastAsia="Times New Roman" w:hAnsi="Arial"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F7"/>
    <w:rPr>
      <w:rFonts w:asciiTheme="majorHAnsi" w:eastAsia="Times New Roman" w:hAnsiTheme="majorHAnsi" w:cstheme="majorHAnsi"/>
      <w:b/>
      <w:bCs/>
      <w:u w:val="single"/>
      <w:lang w:eastAsia="en-GB"/>
    </w:rPr>
  </w:style>
  <w:style w:type="character" w:customStyle="1" w:styleId="Heading2Char">
    <w:name w:val="Heading 2 Char"/>
    <w:basedOn w:val="DefaultParagraphFont"/>
    <w:link w:val="Heading2"/>
    <w:uiPriority w:val="9"/>
    <w:rsid w:val="00207F43"/>
    <w:rPr>
      <w:rFonts w:ascii="Arial" w:eastAsia="Times New Roman" w:hAnsi="Arial"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4571CA"/>
    <w:pPr>
      <w:ind w:left="720"/>
      <w:contextualSpacing/>
    </w:pPr>
  </w:style>
  <w:style w:type="paragraph" w:customStyle="1" w:styleId="Style1">
    <w:name w:val="Style1"/>
    <w:basedOn w:val="Normal"/>
    <w:qFormat/>
    <w:rsid w:val="005C459D"/>
    <w:pPr>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 w:type="paragraph" w:styleId="Title">
    <w:name w:val="Title"/>
    <w:next w:val="Normal"/>
    <w:link w:val="TitleChar"/>
    <w:uiPriority w:val="10"/>
    <w:qFormat/>
    <w:rsid w:val="003502D6"/>
    <w:pPr>
      <w:jc w:val="both"/>
    </w:pPr>
    <w:rPr>
      <w:rFonts w:asciiTheme="majorHAnsi" w:eastAsia="Times New Roman" w:hAnsiTheme="majorHAnsi" w:cstheme="majorHAnsi"/>
      <w:b/>
      <w:bCs/>
      <w:sz w:val="28"/>
      <w:szCs w:val="28"/>
      <w:u w:val="single"/>
      <w:lang w:eastAsia="en-GB"/>
    </w:rPr>
  </w:style>
  <w:style w:type="character" w:customStyle="1" w:styleId="TitleChar">
    <w:name w:val="Title Char"/>
    <w:basedOn w:val="DefaultParagraphFont"/>
    <w:link w:val="Title"/>
    <w:uiPriority w:val="10"/>
    <w:rsid w:val="003502D6"/>
    <w:rPr>
      <w:rFonts w:asciiTheme="majorHAnsi" w:eastAsia="Times New Roman" w:hAnsiTheme="majorHAnsi" w:cstheme="majorHAnsi"/>
      <w:b/>
      <w:bCs/>
      <w:sz w:val="28"/>
      <w:szCs w:val="28"/>
      <w:u w:val="single"/>
      <w:lang w:eastAsia="en-GB"/>
    </w:rPr>
  </w:style>
  <w:style w:type="character" w:styleId="Hyperlink">
    <w:name w:val="Hyperlink"/>
    <w:basedOn w:val="DefaultParagraphFont"/>
    <w:uiPriority w:val="99"/>
    <w:unhideWhenUsed/>
    <w:rsid w:val="00286798"/>
    <w:rPr>
      <w:color w:val="0000FF" w:themeColor="hyperlink"/>
      <w:u w:val="single"/>
    </w:rPr>
  </w:style>
  <w:style w:type="character" w:styleId="UnresolvedMention">
    <w:name w:val="Unresolved Mention"/>
    <w:basedOn w:val="DefaultParagraphFont"/>
    <w:uiPriority w:val="99"/>
    <w:rsid w:val="00286798"/>
    <w:rPr>
      <w:color w:val="605E5C"/>
      <w:shd w:val="clear" w:color="auto" w:fill="E1DFDD"/>
    </w:rPr>
  </w:style>
  <w:style w:type="paragraph" w:styleId="Revision">
    <w:name w:val="Revision"/>
    <w:hidden/>
    <w:uiPriority w:val="99"/>
    <w:semiHidden/>
    <w:rsid w:val="00D72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il.halton@southribbl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2</Value>
      <Value>1</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Employability</TermName>
          <TermId xmlns="http://schemas.microsoft.com/office/infopath/2007/PartnerControls">f389224b-59ac-4b4c-8b0b-acbbcc714046</TermId>
        </TermInfo>
      </Terms>
    </mbc887e500da45adade2e81c83927abb>
    <ae3eec854708470d85b846f0a7d90cc4 xmlns="a098d266-7419-4467-a893-35c26c8ec72a">
      <Terms xmlns="http://schemas.microsoft.com/office/infopath/2007/PartnerControls">
        <TermInfo xmlns="http://schemas.microsoft.com/office/infopath/2007/PartnerControls">
          <TermName xmlns="http://schemas.microsoft.com/office/infopath/2007/PartnerControls">Shared</TermName>
          <TermId xmlns="http://schemas.microsoft.com/office/infopath/2007/PartnerControls">e04e77cb-3cca-4e6e-90eb-6d259c5b59bb</TermId>
        </TermInfo>
      </Terms>
    </ae3eec854708470d85b846f0a7d90cc4>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Service Area Document" ma:contentTypeID="0x010100FC4930819AC34F4389972F8CE96BC25C005B89D558FD47674A9FE8EFF4AF567188" ma:contentTypeVersion="4" ma:contentTypeDescription="" ma:contentTypeScope="" ma:versionID="7f0d5f2702da0dbb192b7cf53e4127a2">
  <xsd:schema xmlns:xsd="http://www.w3.org/2001/XMLSchema" xmlns:xs="http://www.w3.org/2001/XMLSchema" xmlns:p="http://schemas.microsoft.com/office/2006/metadata/properties" xmlns:ns2="a098d266-7419-4467-a893-35c26c8ec72a" targetNamespace="http://schemas.microsoft.com/office/2006/metadata/properties" ma:root="true" ma:fieldsID="194affbe95f4df569ad9cd03220232b0" ns2:_="">
    <xsd:import namespace="a098d266-7419-4467-a893-35c26c8ec72a"/>
    <xsd:element name="properties">
      <xsd:complexType>
        <xsd:sequence>
          <xsd:element name="documentManagement">
            <xsd:complexType>
              <xsd:all>
                <xsd:element ref="ns2:mbc887e500da45adade2e81c83927abb" minOccurs="0"/>
                <xsd:element ref="ns2:TaxCatchAll" minOccurs="0"/>
                <xsd:element ref="ns2:TaxCatchAllLabel"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mbc887e500da45adade2e81c83927abb" ma:index="8" nillable="true" ma:taxonomy="true" ma:internalName="mbc887e500da45adade2e81c83927abb" ma:taxonomyFieldName="Service_x0020_Area" ma:displayName="Service Area"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d58c70-8bfd-469d-ba7f-fff9e028dace}" ma:internalName="TaxCatchAll" ma:showField="CatchAllData" ma:web="053836f5-03c5-46aa-a7e0-056203ab23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d58c70-8bfd-469d-ba7f-fff9e028dace}" ma:internalName="TaxCatchAllLabel" ma:readOnly="true" ma:showField="CatchAllDataLabel" ma:web="053836f5-03c5-46aa-a7e0-056203ab23ce">
      <xsd:complexType>
        <xsd:complexContent>
          <xsd:extension base="dms:MultiChoiceLookup">
            <xsd:sequence>
              <xsd:element name="Value" type="dms:Lookup" maxOccurs="unbounded" minOccurs="0" nillable="true"/>
            </xsd:sequence>
          </xsd:extension>
        </xsd:complexContent>
      </xsd:complexType>
    </xsd:element>
    <xsd:element name="ae3eec854708470d85b846f0a7d90cc4" ma:index="12"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f9774c1-cac8-4172-aaa0-ad67e3dc0d9e" ContentTypeId="0x010100FC4930819AC34F4389972F8CE96BC25C" PreviousValue="false" LastSyncTimeStamp="2023-10-16T08:29:04.89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D8BF0-9BEE-4ED7-B97D-5D8BFEEF6AA8}">
  <ds:schemaRefs>
    <ds:schemaRef ds:uri="a098d266-7419-4467-a893-35c26c8ec72a"/>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B33388-798F-4A0A-9AF5-383CFA43FD92}">
  <ds:schemaRefs>
    <ds:schemaRef ds:uri="http://schemas.openxmlformats.org/officeDocument/2006/bibliography"/>
  </ds:schemaRefs>
</ds:datastoreItem>
</file>

<file path=customXml/itemProps3.xml><?xml version="1.0" encoding="utf-8"?>
<ds:datastoreItem xmlns:ds="http://schemas.openxmlformats.org/officeDocument/2006/customXml" ds:itemID="{82DC7947-563F-47AA-9E18-771A71A7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D65D1-6C97-4E27-AFAE-1BE498E037A4}">
  <ds:schemaRefs>
    <ds:schemaRef ds:uri="Microsoft.SharePoint.Taxonomy.ContentTypeSync"/>
  </ds:schemaRefs>
</ds:datastoreItem>
</file>

<file path=customXml/itemProps5.xml><?xml version="1.0" encoding="utf-8"?>
<ds:datastoreItem xmlns:ds="http://schemas.openxmlformats.org/officeDocument/2006/customXml" ds:itemID="{685393FB-8BAF-4A5E-853A-CF0F46F86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1544</Words>
  <Characters>8801</Characters>
  <Application>Microsoft Office Word</Application>
  <DocSecurity>0</DocSecurity>
  <Lines>73</Lines>
  <Paragraphs>20</Paragraphs>
  <ScaleCrop>false</ScaleCrop>
  <Company>South Ribble Borough Council</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Ben Storey</cp:lastModifiedBy>
  <cp:revision>7</cp:revision>
  <cp:lastPrinted>2014-03-21T13:56:00Z</cp:lastPrinted>
  <dcterms:created xsi:type="dcterms:W3CDTF">2024-02-01T08:56:00Z</dcterms:created>
  <dcterms:modified xsi:type="dcterms:W3CDTF">2024-02-09T14:22:00Z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y">
    <vt:lpwstr>1;#Shared|e04e77cb-3cca-4e6e-90eb-6d259c5b59bb</vt:lpwstr>
  </property>
  <property fmtid="{D5CDD505-2E9C-101B-9397-08002B2CF9AE}" pid="3" name="CommitteeName">
    <vt:lpwstr>Corporate, Performance and Budget Scrutiny Committee</vt:lpwstr>
  </property>
  <property fmtid="{D5CDD505-2E9C-101B-9397-08002B2CF9AE}" pid="4" name="ContentTypeId">
    <vt:lpwstr>0x010100FC4930819AC34F4389972F8CE96BC25C005B89D558FD47674A9FE8EFF4AF567188</vt:lpwstr>
  </property>
  <property fmtid="{D5CDD505-2E9C-101B-9397-08002B2CF9AE}" pid="5" name="IssueTitle">
    <vt:lpwstr>Capital and Balance Sheet Monitoring Report Q3</vt:lpwstr>
  </property>
  <property fmtid="{D5CDD505-2E9C-101B-9397-08002B2CF9AE}" pid="6" name="lcf76f155ced4ddcb4097134ff3c332f">
    <vt:lpwstr/>
  </property>
  <property fmtid="{D5CDD505-2E9C-101B-9397-08002B2CF9AE}" pid="7" name="LeadDirector">
    <vt:lpwstr>Director of Finance and Section 151 Officer</vt:lpwstr>
  </property>
  <property fmtid="{D5CDD505-2E9C-101B-9397-08002B2CF9AE}" pid="8" name="LeadMember">
    <vt:lpwstr>Cabinet Member (Finance, Assets and Public Protection)</vt:lpwstr>
  </property>
  <property fmtid="{D5CDD505-2E9C-101B-9397-08002B2CF9AE}" pid="9" name="LeadOfficer">
    <vt:lpwstr>Hemangini Chevli, Neil Halton, Gaynor Simons</vt:lpwstr>
  </property>
  <property fmtid="{D5CDD505-2E9C-101B-9397-08002B2CF9AE}" pid="10" name="LeadOfficerEmail">
    <vt:lpwstr>Hemangini.Chevli@chorley.gov.uk, neil.halton@chorley.gov.uk, gaynor.simons@chorley.gov.uk</vt:lpwstr>
  </property>
  <property fmtid="{D5CDD505-2E9C-101B-9397-08002B2CF9AE}" pid="11" name="LeadOfficerPost">
    <vt:lpwstr>Senior Management Accountant, Principal Management Accountant, Financial Accountant</vt:lpwstr>
  </property>
  <property fmtid="{D5CDD505-2E9C-101B-9397-08002B2CF9AE}" pid="12" name="MediaServiceImageTags">
    <vt:lpwstr/>
  </property>
  <property fmtid="{D5CDD505-2E9C-101B-9397-08002B2CF9AE}" pid="13" name="MeetingDate">
    <vt:lpwstr>Tuesday, 20 February 2024</vt:lpwstr>
  </property>
  <property fmtid="{D5CDD505-2E9C-101B-9397-08002B2CF9AE}" pid="14" name="MeetingDateLegal">
    <vt:lpwstr>MeetingDateLegal</vt:lpwstr>
  </property>
  <property fmtid="{D5CDD505-2E9C-101B-9397-08002B2CF9AE}" pid="15" name="MSIP_Label_f96679a5-570c-40a6-a557-668bc9231a44_ActionId">
    <vt:lpwstr>8e4312f3-b16d-4448-aacc-57d6f838fc62</vt:lpwstr>
  </property>
  <property fmtid="{D5CDD505-2E9C-101B-9397-08002B2CF9AE}" pid="16" name="MSIP_Label_f96679a5-570c-40a6-a557-668bc9231a44_ContentBits">
    <vt:lpwstr>0</vt:lpwstr>
  </property>
  <property fmtid="{D5CDD505-2E9C-101B-9397-08002B2CF9AE}" pid="17" name="MSIP_Label_f96679a5-570c-40a6-a557-668bc9231a44_Enabled">
    <vt:lpwstr>true</vt:lpwstr>
  </property>
  <property fmtid="{D5CDD505-2E9C-101B-9397-08002B2CF9AE}" pid="18" name="MSIP_Label_f96679a5-570c-40a6-a557-668bc9231a44_Method">
    <vt:lpwstr>Standard</vt:lpwstr>
  </property>
  <property fmtid="{D5CDD505-2E9C-101B-9397-08002B2CF9AE}" pid="19" name="MSIP_Label_f96679a5-570c-40a6-a557-668bc9231a44_Name">
    <vt:lpwstr>Internal</vt:lpwstr>
  </property>
  <property fmtid="{D5CDD505-2E9C-101B-9397-08002B2CF9AE}" pid="20" name="MSIP_Label_f96679a5-570c-40a6-a557-668bc9231a44_SetDate">
    <vt:lpwstr>2024-01-10T16:48:37Z</vt:lpwstr>
  </property>
  <property fmtid="{D5CDD505-2E9C-101B-9397-08002B2CF9AE}" pid="21" name="MSIP_Label_f96679a5-570c-40a6-a557-668bc9231a44_SiteId">
    <vt:lpwstr>20f96ace-1eb4-4e2b-bd81-aabea267ccfb</vt:lpwstr>
  </property>
  <property fmtid="{D5CDD505-2E9C-101B-9397-08002B2CF9AE}" pid="22" name="Service Area">
    <vt:lpwstr>2;#Employability|f389224b-59ac-4b4c-8b0b-acbbcc714046</vt:lpwstr>
  </property>
  <property fmtid="{D5CDD505-2E9C-101B-9397-08002B2CF9AE}" pid="23" name="SharedWithUsers">
    <vt:lpwstr>31;#Louise Mattinson;#12;#Neil Halton</vt:lpwstr>
  </property>
</Properties>
</file>